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6EBB6" w14:textId="77777777" w:rsidR="00947115" w:rsidRPr="00706335" w:rsidRDefault="00947115">
      <w:pPr>
        <w:rPr>
          <w:rFonts w:asciiTheme="minorHAnsi" w:hAnsiTheme="minorHAnsi"/>
        </w:rPr>
      </w:pPr>
    </w:p>
    <w:p w14:paraId="70BD91B0" w14:textId="77777777" w:rsidR="003B154E" w:rsidRPr="00706335" w:rsidRDefault="003B154E">
      <w:pPr>
        <w:rPr>
          <w:rFonts w:asciiTheme="minorHAnsi" w:hAnsiTheme="minorHAnsi"/>
        </w:rPr>
      </w:pPr>
    </w:p>
    <w:p w14:paraId="338AEE58" w14:textId="77777777" w:rsidR="003B154E" w:rsidRPr="00706335" w:rsidRDefault="003B154E">
      <w:pPr>
        <w:rPr>
          <w:rFonts w:asciiTheme="minorHAnsi" w:hAnsiTheme="minorHAnsi"/>
        </w:rPr>
      </w:pPr>
    </w:p>
    <w:p w14:paraId="73E684E6" w14:textId="77777777" w:rsidR="003B154E" w:rsidRPr="00706335" w:rsidRDefault="003B154E">
      <w:pPr>
        <w:rPr>
          <w:rFonts w:asciiTheme="minorHAnsi" w:hAnsiTheme="minorHAnsi"/>
        </w:rPr>
      </w:pPr>
    </w:p>
    <w:p w14:paraId="66C83AA2" w14:textId="77777777" w:rsidR="00A25125" w:rsidRPr="00706335" w:rsidRDefault="00A25125" w:rsidP="003B154E">
      <w:pPr>
        <w:autoSpaceDE w:val="0"/>
        <w:autoSpaceDN w:val="0"/>
        <w:adjustRightInd w:val="0"/>
        <w:jc w:val="center"/>
        <w:rPr>
          <w:rFonts w:asciiTheme="minorHAnsi" w:hAnsiTheme="minorHAnsi"/>
          <w:bCs/>
          <w:sz w:val="40"/>
          <w:szCs w:val="40"/>
        </w:rPr>
      </w:pPr>
    </w:p>
    <w:p w14:paraId="2A7E50F7" w14:textId="77777777" w:rsidR="00A25125" w:rsidRPr="00706335" w:rsidRDefault="00A25125" w:rsidP="003B154E">
      <w:pPr>
        <w:autoSpaceDE w:val="0"/>
        <w:autoSpaceDN w:val="0"/>
        <w:adjustRightInd w:val="0"/>
        <w:jc w:val="center"/>
        <w:rPr>
          <w:rFonts w:asciiTheme="minorHAnsi" w:hAnsiTheme="minorHAnsi"/>
          <w:bCs/>
          <w:sz w:val="40"/>
          <w:szCs w:val="40"/>
        </w:rPr>
      </w:pPr>
    </w:p>
    <w:p w14:paraId="4AF4CDBA" w14:textId="77777777" w:rsidR="00A25125" w:rsidRPr="00984DDC" w:rsidRDefault="00A25125" w:rsidP="003B154E">
      <w:pPr>
        <w:autoSpaceDE w:val="0"/>
        <w:autoSpaceDN w:val="0"/>
        <w:adjustRightInd w:val="0"/>
        <w:jc w:val="center"/>
        <w:rPr>
          <w:rFonts w:asciiTheme="minorHAnsi" w:hAnsiTheme="minorHAnsi"/>
          <w:bCs/>
          <w:sz w:val="40"/>
          <w:szCs w:val="40"/>
          <w:lang w:val="en-US"/>
        </w:rPr>
      </w:pPr>
    </w:p>
    <w:p w14:paraId="2C8522AD" w14:textId="77777777" w:rsidR="00A25125" w:rsidRPr="00706335" w:rsidRDefault="00A25125" w:rsidP="003B154E">
      <w:pPr>
        <w:autoSpaceDE w:val="0"/>
        <w:autoSpaceDN w:val="0"/>
        <w:adjustRightInd w:val="0"/>
        <w:jc w:val="center"/>
        <w:rPr>
          <w:rFonts w:asciiTheme="minorHAnsi" w:hAnsiTheme="minorHAnsi"/>
          <w:bCs/>
          <w:sz w:val="40"/>
          <w:szCs w:val="40"/>
        </w:rPr>
      </w:pPr>
    </w:p>
    <w:p w14:paraId="0A9012FA" w14:textId="77777777" w:rsidR="00A25125" w:rsidRPr="00706335" w:rsidRDefault="00A25125" w:rsidP="003B154E">
      <w:pPr>
        <w:autoSpaceDE w:val="0"/>
        <w:autoSpaceDN w:val="0"/>
        <w:adjustRightInd w:val="0"/>
        <w:jc w:val="center"/>
        <w:rPr>
          <w:rFonts w:asciiTheme="minorHAnsi" w:hAnsiTheme="minorHAnsi"/>
          <w:bCs/>
          <w:sz w:val="40"/>
          <w:szCs w:val="40"/>
        </w:rPr>
      </w:pPr>
    </w:p>
    <w:p w14:paraId="5434C946" w14:textId="77777777" w:rsidR="00A25125" w:rsidRPr="00706335" w:rsidRDefault="00A25125" w:rsidP="003B154E">
      <w:pPr>
        <w:autoSpaceDE w:val="0"/>
        <w:autoSpaceDN w:val="0"/>
        <w:adjustRightInd w:val="0"/>
        <w:jc w:val="center"/>
        <w:rPr>
          <w:rFonts w:asciiTheme="minorHAnsi" w:hAnsiTheme="minorHAnsi"/>
          <w:bCs/>
          <w:sz w:val="40"/>
          <w:szCs w:val="40"/>
        </w:rPr>
      </w:pPr>
    </w:p>
    <w:p w14:paraId="081A7513" w14:textId="77777777" w:rsidR="00A25125" w:rsidRPr="00706335" w:rsidRDefault="00A25125" w:rsidP="003B154E">
      <w:pPr>
        <w:autoSpaceDE w:val="0"/>
        <w:autoSpaceDN w:val="0"/>
        <w:adjustRightInd w:val="0"/>
        <w:jc w:val="center"/>
        <w:rPr>
          <w:rFonts w:asciiTheme="minorHAnsi" w:hAnsiTheme="minorHAnsi"/>
          <w:bCs/>
          <w:sz w:val="40"/>
          <w:szCs w:val="40"/>
        </w:rPr>
      </w:pPr>
    </w:p>
    <w:p w14:paraId="6D857113" w14:textId="77777777" w:rsidR="003B154E" w:rsidRPr="00706335" w:rsidRDefault="003B154E" w:rsidP="003B154E">
      <w:pPr>
        <w:autoSpaceDE w:val="0"/>
        <w:autoSpaceDN w:val="0"/>
        <w:adjustRightInd w:val="0"/>
        <w:jc w:val="center"/>
        <w:rPr>
          <w:rFonts w:asciiTheme="minorHAnsi" w:hAnsiTheme="minorHAnsi"/>
          <w:bCs/>
          <w:sz w:val="36"/>
          <w:szCs w:val="36"/>
        </w:rPr>
      </w:pPr>
      <w:r w:rsidRPr="00706335">
        <w:rPr>
          <w:rFonts w:asciiTheme="minorHAnsi" w:hAnsiTheme="minorHAnsi"/>
          <w:bCs/>
          <w:sz w:val="36"/>
          <w:szCs w:val="36"/>
        </w:rPr>
        <w:t xml:space="preserve">CHARTE ÉDITORIALE </w:t>
      </w:r>
    </w:p>
    <w:p w14:paraId="334FDA1E" w14:textId="77777777" w:rsidR="003B154E" w:rsidRPr="00706335" w:rsidRDefault="003B154E" w:rsidP="003B154E">
      <w:pPr>
        <w:autoSpaceDE w:val="0"/>
        <w:autoSpaceDN w:val="0"/>
        <w:adjustRightInd w:val="0"/>
        <w:jc w:val="center"/>
        <w:rPr>
          <w:rFonts w:asciiTheme="minorHAnsi" w:hAnsiTheme="minorHAnsi"/>
          <w:bCs/>
          <w:sz w:val="36"/>
          <w:szCs w:val="36"/>
        </w:rPr>
      </w:pPr>
      <w:proofErr w:type="gramStart"/>
      <w:r w:rsidRPr="00706335">
        <w:rPr>
          <w:rFonts w:asciiTheme="minorHAnsi" w:hAnsiTheme="minorHAnsi"/>
          <w:bCs/>
          <w:sz w:val="36"/>
          <w:szCs w:val="36"/>
        </w:rPr>
        <w:t>des</w:t>
      </w:r>
      <w:proofErr w:type="gramEnd"/>
      <w:r w:rsidRPr="00706335">
        <w:rPr>
          <w:rFonts w:asciiTheme="minorHAnsi" w:hAnsiTheme="minorHAnsi"/>
          <w:bCs/>
          <w:i/>
          <w:iCs/>
          <w:sz w:val="36"/>
          <w:szCs w:val="36"/>
        </w:rPr>
        <w:t xml:space="preserve"> </w:t>
      </w:r>
      <w:r w:rsidRPr="00706335">
        <w:rPr>
          <w:rFonts w:asciiTheme="minorHAnsi" w:hAnsiTheme="minorHAnsi"/>
          <w:bCs/>
          <w:sz w:val="36"/>
          <w:szCs w:val="36"/>
        </w:rPr>
        <w:t>Presses de l’</w:t>
      </w:r>
      <w:proofErr w:type="spellStart"/>
      <w:r w:rsidRPr="00706335">
        <w:rPr>
          <w:rFonts w:asciiTheme="minorHAnsi" w:hAnsiTheme="minorHAnsi"/>
          <w:bCs/>
          <w:sz w:val="36"/>
          <w:szCs w:val="36"/>
        </w:rPr>
        <w:t>Ifpo</w:t>
      </w:r>
      <w:proofErr w:type="spellEnd"/>
    </w:p>
    <w:p w14:paraId="196F8040" w14:textId="77777777" w:rsidR="003B154E" w:rsidRPr="00706335" w:rsidRDefault="003B154E" w:rsidP="003B154E">
      <w:pPr>
        <w:jc w:val="center"/>
        <w:rPr>
          <w:rFonts w:asciiTheme="minorHAnsi" w:hAnsiTheme="minorHAnsi"/>
          <w:sz w:val="40"/>
          <w:szCs w:val="40"/>
        </w:rPr>
      </w:pPr>
    </w:p>
    <w:p w14:paraId="6597D870" w14:textId="2ACCEE8D" w:rsidR="003B154E" w:rsidRPr="00706335" w:rsidRDefault="00B43AA7" w:rsidP="00B43AA7">
      <w:pPr>
        <w:pStyle w:val="Paragraphedeliste"/>
        <w:numPr>
          <w:ilvl w:val="0"/>
          <w:numId w:val="37"/>
        </w:numPr>
        <w:ind w:left="2835"/>
        <w:rPr>
          <w:rFonts w:asciiTheme="minorHAnsi" w:hAnsiTheme="minorHAnsi"/>
          <w:sz w:val="32"/>
          <w:szCs w:val="32"/>
        </w:rPr>
      </w:pPr>
      <w:r w:rsidRPr="00706335">
        <w:rPr>
          <w:rFonts w:asciiTheme="minorHAnsi" w:hAnsiTheme="minorHAnsi"/>
          <w:sz w:val="32"/>
          <w:szCs w:val="32"/>
        </w:rPr>
        <w:t>Processus éditorial</w:t>
      </w:r>
    </w:p>
    <w:p w14:paraId="2889F9F9" w14:textId="6690B1CD" w:rsidR="00B43AA7" w:rsidRPr="00706335" w:rsidRDefault="00B43AA7" w:rsidP="00B43AA7">
      <w:pPr>
        <w:pStyle w:val="Paragraphedeliste"/>
        <w:numPr>
          <w:ilvl w:val="0"/>
          <w:numId w:val="37"/>
        </w:numPr>
        <w:ind w:left="2835"/>
        <w:rPr>
          <w:rFonts w:asciiTheme="minorHAnsi" w:hAnsiTheme="minorHAnsi"/>
          <w:sz w:val="32"/>
          <w:szCs w:val="32"/>
        </w:rPr>
      </w:pPr>
      <w:r w:rsidRPr="00706335">
        <w:rPr>
          <w:rFonts w:asciiTheme="minorHAnsi" w:hAnsiTheme="minorHAnsi"/>
          <w:sz w:val="32"/>
          <w:szCs w:val="32"/>
        </w:rPr>
        <w:t>Instructions pour la rédaction</w:t>
      </w:r>
    </w:p>
    <w:p w14:paraId="0D571B94" w14:textId="7A0A09EE" w:rsidR="00A25125" w:rsidRPr="00706335" w:rsidRDefault="00A25125">
      <w:pPr>
        <w:rPr>
          <w:rFonts w:asciiTheme="minorHAnsi" w:hAnsiTheme="minorHAnsi"/>
          <w:sz w:val="40"/>
          <w:szCs w:val="40"/>
        </w:rPr>
      </w:pPr>
      <w:r w:rsidRPr="00706335">
        <w:rPr>
          <w:rFonts w:asciiTheme="minorHAnsi" w:hAnsiTheme="minorHAnsi"/>
          <w:sz w:val="40"/>
          <w:szCs w:val="40"/>
        </w:rPr>
        <w:br w:type="page"/>
      </w:r>
    </w:p>
    <w:p w14:paraId="03F841D0" w14:textId="77777777" w:rsidR="003963A9" w:rsidRPr="00706335" w:rsidRDefault="003963A9" w:rsidP="00905287">
      <w:pPr>
        <w:jc w:val="center"/>
        <w:rPr>
          <w:rFonts w:asciiTheme="minorHAnsi" w:hAnsiTheme="minorHAnsi"/>
          <w:b/>
        </w:rPr>
      </w:pPr>
    </w:p>
    <w:p w14:paraId="66018600" w14:textId="77777777" w:rsidR="003963A9" w:rsidRPr="00706335" w:rsidRDefault="003963A9" w:rsidP="00905287">
      <w:pPr>
        <w:jc w:val="center"/>
        <w:rPr>
          <w:rFonts w:asciiTheme="minorHAnsi" w:hAnsiTheme="minorHAnsi"/>
          <w:b/>
        </w:rPr>
      </w:pPr>
    </w:p>
    <w:p w14:paraId="1360D658" w14:textId="7759ED9C" w:rsidR="003B154E" w:rsidRPr="00706335" w:rsidRDefault="00B43AA7" w:rsidP="00B43AA7">
      <w:pPr>
        <w:jc w:val="center"/>
        <w:rPr>
          <w:rFonts w:asciiTheme="minorHAnsi" w:hAnsiTheme="minorHAnsi"/>
          <w:b/>
        </w:rPr>
      </w:pPr>
      <w:r w:rsidRPr="00706335">
        <w:rPr>
          <w:rFonts w:asciiTheme="minorHAnsi" w:hAnsiTheme="minorHAnsi"/>
          <w:b/>
        </w:rPr>
        <w:t>1</w:t>
      </w:r>
      <w:r w:rsidR="003B154E" w:rsidRPr="00706335">
        <w:rPr>
          <w:rFonts w:asciiTheme="minorHAnsi" w:hAnsiTheme="minorHAnsi"/>
          <w:b/>
        </w:rPr>
        <w:t>.</w:t>
      </w:r>
      <w:r w:rsidRPr="00706335">
        <w:rPr>
          <w:rFonts w:asciiTheme="minorHAnsi" w:hAnsiTheme="minorHAnsi"/>
          <w:b/>
        </w:rPr>
        <w:t>1</w:t>
      </w:r>
      <w:r w:rsidR="003B154E" w:rsidRPr="00706335">
        <w:rPr>
          <w:rFonts w:asciiTheme="minorHAnsi" w:hAnsiTheme="minorHAnsi"/>
          <w:b/>
        </w:rPr>
        <w:t xml:space="preserve"> </w:t>
      </w:r>
      <w:r w:rsidRPr="00706335">
        <w:rPr>
          <w:rFonts w:asciiTheme="minorHAnsi" w:hAnsiTheme="minorHAnsi"/>
          <w:b/>
        </w:rPr>
        <w:t xml:space="preserve">Processus éditorial (1) : </w:t>
      </w:r>
      <w:r w:rsidR="003B154E" w:rsidRPr="00706335">
        <w:rPr>
          <w:rFonts w:asciiTheme="minorHAnsi" w:hAnsiTheme="minorHAnsi"/>
          <w:b/>
        </w:rPr>
        <w:t>Soumettre un manuscrit</w:t>
      </w:r>
    </w:p>
    <w:p w14:paraId="29490F15" w14:textId="77777777" w:rsidR="00103F11" w:rsidRPr="00706335" w:rsidRDefault="00103F11" w:rsidP="003B154E">
      <w:pPr>
        <w:jc w:val="both"/>
        <w:rPr>
          <w:rFonts w:asciiTheme="minorHAnsi" w:hAnsiTheme="minorHAnsi"/>
        </w:rPr>
      </w:pPr>
    </w:p>
    <w:p w14:paraId="016FBC91" w14:textId="77777777" w:rsidR="001933FA" w:rsidRPr="00706335" w:rsidRDefault="001933FA" w:rsidP="003B154E">
      <w:pPr>
        <w:jc w:val="both"/>
        <w:rPr>
          <w:rFonts w:asciiTheme="minorHAnsi" w:hAnsiTheme="minorHAnsi"/>
        </w:rPr>
      </w:pPr>
    </w:p>
    <w:p w14:paraId="72D450AC" w14:textId="154F9D09" w:rsidR="003B154E" w:rsidRPr="00706335" w:rsidRDefault="003B154E" w:rsidP="003B154E">
      <w:pPr>
        <w:autoSpaceDE w:val="0"/>
        <w:autoSpaceDN w:val="0"/>
        <w:adjustRightInd w:val="0"/>
        <w:jc w:val="both"/>
        <w:rPr>
          <w:rFonts w:asciiTheme="minorHAnsi" w:hAnsiTheme="minorHAnsi"/>
        </w:rPr>
      </w:pPr>
      <w:r w:rsidRPr="00706335">
        <w:rPr>
          <w:rFonts w:asciiTheme="minorHAnsi" w:hAnsiTheme="minorHAnsi"/>
        </w:rPr>
        <w:t>L’auteur souhaitant publier à l’Institut français du Proche-Orient doit envoyer au responsable des Presses de l’</w:t>
      </w:r>
      <w:proofErr w:type="spellStart"/>
      <w:r w:rsidRPr="00706335">
        <w:rPr>
          <w:rFonts w:asciiTheme="minorHAnsi" w:hAnsiTheme="minorHAnsi"/>
        </w:rPr>
        <w:t>Ifpo</w:t>
      </w:r>
      <w:proofErr w:type="spellEnd"/>
      <w:r w:rsidRPr="00706335">
        <w:rPr>
          <w:rFonts w:asciiTheme="minorHAnsi" w:hAnsiTheme="minorHAnsi"/>
        </w:rPr>
        <w:t xml:space="preserve"> (</w:t>
      </w:r>
      <w:hyperlink r:id="rId7" w:history="1">
        <w:r w:rsidRPr="00706335">
          <w:rPr>
            <w:rStyle w:val="Lienhypertexte"/>
            <w:rFonts w:asciiTheme="minorHAnsi" w:hAnsiTheme="minorHAnsi"/>
          </w:rPr>
          <w:t>n.meouchy@ifporient.org</w:t>
        </w:r>
      </w:hyperlink>
      <w:r w:rsidRPr="00706335">
        <w:rPr>
          <w:rFonts w:asciiTheme="minorHAnsi" w:hAnsiTheme="minorHAnsi"/>
        </w:rPr>
        <w:t>), qui transmettra au directeur scientifique et/ou de collection</w:t>
      </w:r>
      <w:r w:rsidR="00905287" w:rsidRPr="00706335">
        <w:rPr>
          <w:rFonts w:asciiTheme="minorHAnsi" w:hAnsiTheme="minorHAnsi"/>
        </w:rPr>
        <w:t xml:space="preserve"> ou de revue</w:t>
      </w:r>
      <w:r w:rsidRPr="00706335">
        <w:rPr>
          <w:rFonts w:asciiTheme="minorHAnsi" w:hAnsiTheme="minorHAnsi"/>
        </w:rPr>
        <w:t xml:space="preserve"> </w:t>
      </w:r>
      <w:r w:rsidR="00905287" w:rsidRPr="00706335">
        <w:rPr>
          <w:rFonts w:asciiTheme="minorHAnsi" w:hAnsiTheme="minorHAnsi"/>
        </w:rPr>
        <w:t>la version électronique</w:t>
      </w:r>
      <w:r w:rsidRPr="00706335">
        <w:rPr>
          <w:rFonts w:asciiTheme="minorHAnsi" w:hAnsiTheme="minorHAnsi"/>
        </w:rPr>
        <w:t xml:space="preserve"> des </w:t>
      </w:r>
      <w:r w:rsidR="00905287" w:rsidRPr="00706335">
        <w:rPr>
          <w:rFonts w:asciiTheme="minorHAnsi" w:hAnsiTheme="minorHAnsi"/>
        </w:rPr>
        <w:t xml:space="preserve">documents suivants </w:t>
      </w:r>
      <w:r w:rsidRPr="00706335">
        <w:rPr>
          <w:rFonts w:asciiTheme="minorHAnsi" w:hAnsiTheme="minorHAnsi"/>
        </w:rPr>
        <w:t>:</w:t>
      </w:r>
    </w:p>
    <w:p w14:paraId="5627D197" w14:textId="77777777" w:rsidR="003B154E" w:rsidRPr="00706335" w:rsidRDefault="003B154E" w:rsidP="003B154E">
      <w:pPr>
        <w:autoSpaceDE w:val="0"/>
        <w:autoSpaceDN w:val="0"/>
        <w:adjustRightInd w:val="0"/>
        <w:jc w:val="both"/>
        <w:rPr>
          <w:rFonts w:asciiTheme="minorHAnsi" w:hAnsiTheme="minorHAnsi"/>
        </w:rPr>
      </w:pPr>
    </w:p>
    <w:p w14:paraId="50A0787A" w14:textId="77777777" w:rsidR="006340A6" w:rsidRPr="00706335" w:rsidRDefault="006340A6" w:rsidP="006340A6">
      <w:pPr>
        <w:autoSpaceDE w:val="0"/>
        <w:autoSpaceDN w:val="0"/>
        <w:adjustRightInd w:val="0"/>
        <w:jc w:val="both"/>
        <w:rPr>
          <w:rFonts w:asciiTheme="minorHAnsi" w:hAnsiTheme="minorHAnsi"/>
        </w:rPr>
      </w:pPr>
      <w:r w:rsidRPr="00706335">
        <w:rPr>
          <w:rFonts w:asciiTheme="minorHAnsi" w:hAnsiTheme="minorHAnsi"/>
        </w:rPr>
        <w:t>1. Pour les articles :</w:t>
      </w:r>
      <w:r w:rsidRPr="00706335">
        <w:rPr>
          <w:rFonts w:asciiTheme="minorHAnsi" w:hAnsiTheme="minorHAnsi"/>
        </w:rPr>
        <w:tab/>
      </w:r>
    </w:p>
    <w:p w14:paraId="373ACC5E" w14:textId="77777777" w:rsidR="006340A6" w:rsidRPr="00706335" w:rsidRDefault="006340A6" w:rsidP="006340A6">
      <w:pPr>
        <w:autoSpaceDE w:val="0"/>
        <w:autoSpaceDN w:val="0"/>
        <w:adjustRightInd w:val="0"/>
        <w:jc w:val="both"/>
        <w:rPr>
          <w:rFonts w:asciiTheme="minorHAnsi" w:hAnsiTheme="minorHAnsi"/>
          <w:sz w:val="16"/>
          <w:szCs w:val="16"/>
        </w:rPr>
      </w:pPr>
    </w:p>
    <w:p w14:paraId="65BF0923" w14:textId="5C23DD23" w:rsidR="003B154E" w:rsidRPr="00706335" w:rsidRDefault="003B154E" w:rsidP="006340A6">
      <w:pPr>
        <w:pStyle w:val="Paragraphedeliste"/>
        <w:numPr>
          <w:ilvl w:val="0"/>
          <w:numId w:val="25"/>
        </w:numPr>
        <w:autoSpaceDE w:val="0"/>
        <w:autoSpaceDN w:val="0"/>
        <w:adjustRightInd w:val="0"/>
        <w:jc w:val="both"/>
        <w:rPr>
          <w:rFonts w:asciiTheme="minorHAnsi" w:hAnsiTheme="minorHAnsi"/>
        </w:rPr>
      </w:pPr>
      <w:r w:rsidRPr="00706335">
        <w:rPr>
          <w:rFonts w:asciiTheme="minorHAnsi" w:hAnsiTheme="minorHAnsi"/>
        </w:rPr>
        <w:t>le texte de l’article</w:t>
      </w:r>
      <w:r w:rsidR="00905287" w:rsidRPr="00706335">
        <w:rPr>
          <w:rFonts w:asciiTheme="minorHAnsi" w:hAnsiTheme="minorHAnsi"/>
        </w:rPr>
        <w:t xml:space="preserve"> au</w:t>
      </w:r>
      <w:r w:rsidR="00C66BC4" w:rsidRPr="00706335">
        <w:rPr>
          <w:rFonts w:asciiTheme="minorHAnsi" w:hAnsiTheme="minorHAnsi"/>
        </w:rPr>
        <w:t>x</w:t>
      </w:r>
      <w:r w:rsidR="00905287" w:rsidRPr="00706335">
        <w:rPr>
          <w:rFonts w:asciiTheme="minorHAnsi" w:hAnsiTheme="minorHAnsi"/>
        </w:rPr>
        <w:t xml:space="preserve"> formats doc et </w:t>
      </w:r>
      <w:proofErr w:type="spellStart"/>
      <w:r w:rsidR="00905287" w:rsidRPr="00706335">
        <w:rPr>
          <w:rFonts w:asciiTheme="minorHAnsi" w:hAnsiTheme="minorHAnsi"/>
        </w:rPr>
        <w:t>pdf</w:t>
      </w:r>
      <w:proofErr w:type="spellEnd"/>
      <w:r w:rsidR="00503900" w:rsidRPr="00706335">
        <w:rPr>
          <w:rFonts w:asciiTheme="minorHAnsi" w:hAnsiTheme="minorHAnsi"/>
        </w:rPr>
        <w:t> ;</w:t>
      </w:r>
    </w:p>
    <w:p w14:paraId="6CCE7F7E" w14:textId="56FAC638" w:rsidR="003B154E" w:rsidRPr="00706335" w:rsidRDefault="003B154E" w:rsidP="006340A6">
      <w:pPr>
        <w:pStyle w:val="Paragraphedeliste"/>
        <w:numPr>
          <w:ilvl w:val="0"/>
          <w:numId w:val="25"/>
        </w:numPr>
        <w:autoSpaceDE w:val="0"/>
        <w:autoSpaceDN w:val="0"/>
        <w:adjustRightInd w:val="0"/>
        <w:jc w:val="both"/>
        <w:rPr>
          <w:rFonts w:asciiTheme="minorHAnsi" w:hAnsiTheme="minorHAnsi"/>
        </w:rPr>
      </w:pPr>
      <w:r w:rsidRPr="00706335">
        <w:rPr>
          <w:rFonts w:asciiTheme="minorHAnsi" w:hAnsiTheme="minorHAnsi"/>
        </w:rPr>
        <w:t>la liste des légendes des figures</w:t>
      </w:r>
      <w:r w:rsidR="00490E0E" w:rsidRPr="00706335">
        <w:rPr>
          <w:rFonts w:asciiTheme="minorHAnsi" w:hAnsiTheme="minorHAnsi"/>
        </w:rPr>
        <w:t xml:space="preserve"> et/ou des planches, dans un (des) fichier(s) séparé(s)</w:t>
      </w:r>
      <w:r w:rsidR="00503900" w:rsidRPr="00706335">
        <w:rPr>
          <w:rFonts w:asciiTheme="minorHAnsi" w:hAnsiTheme="minorHAnsi"/>
        </w:rPr>
        <w:t> ;</w:t>
      </w:r>
    </w:p>
    <w:p w14:paraId="48FE07AC" w14:textId="45E9EC84" w:rsidR="003B154E" w:rsidRPr="00706335" w:rsidRDefault="003B154E" w:rsidP="006340A6">
      <w:pPr>
        <w:pStyle w:val="Paragraphedeliste"/>
        <w:numPr>
          <w:ilvl w:val="0"/>
          <w:numId w:val="25"/>
        </w:numPr>
        <w:autoSpaceDE w:val="0"/>
        <w:autoSpaceDN w:val="0"/>
        <w:adjustRightInd w:val="0"/>
        <w:jc w:val="both"/>
        <w:rPr>
          <w:rFonts w:asciiTheme="minorHAnsi" w:hAnsiTheme="minorHAnsi"/>
        </w:rPr>
      </w:pPr>
      <w:r w:rsidRPr="00706335">
        <w:rPr>
          <w:rFonts w:asciiTheme="minorHAnsi" w:hAnsiTheme="minorHAnsi"/>
        </w:rPr>
        <w:t xml:space="preserve">les illustrations </w:t>
      </w:r>
      <w:r w:rsidR="00905287" w:rsidRPr="00706335">
        <w:rPr>
          <w:rFonts w:asciiTheme="minorHAnsi" w:hAnsiTheme="minorHAnsi"/>
        </w:rPr>
        <w:t xml:space="preserve">au format tif ou </w:t>
      </w:r>
      <w:proofErr w:type="spellStart"/>
      <w:r w:rsidR="00905287" w:rsidRPr="00706335">
        <w:rPr>
          <w:rFonts w:asciiTheme="minorHAnsi" w:hAnsiTheme="minorHAnsi"/>
        </w:rPr>
        <w:t>eps</w:t>
      </w:r>
      <w:proofErr w:type="spellEnd"/>
      <w:r w:rsidR="00503900" w:rsidRPr="00706335">
        <w:rPr>
          <w:rFonts w:asciiTheme="minorHAnsi" w:hAnsiTheme="minorHAnsi"/>
        </w:rPr>
        <w:t> ;</w:t>
      </w:r>
    </w:p>
    <w:p w14:paraId="547937E9" w14:textId="7B41F5DC" w:rsidR="003B154E" w:rsidRPr="00706335" w:rsidRDefault="003B154E" w:rsidP="006340A6">
      <w:pPr>
        <w:pStyle w:val="Paragraphedeliste"/>
        <w:numPr>
          <w:ilvl w:val="0"/>
          <w:numId w:val="25"/>
        </w:numPr>
        <w:autoSpaceDE w:val="0"/>
        <w:autoSpaceDN w:val="0"/>
        <w:adjustRightInd w:val="0"/>
        <w:jc w:val="both"/>
        <w:rPr>
          <w:rFonts w:asciiTheme="minorHAnsi" w:hAnsiTheme="minorHAnsi"/>
        </w:rPr>
      </w:pPr>
      <w:r w:rsidRPr="00706335">
        <w:rPr>
          <w:rFonts w:asciiTheme="minorHAnsi" w:hAnsiTheme="minorHAnsi"/>
        </w:rPr>
        <w:t>le résumé de l’article (1000 signes maximum, espaces non compris), en frança</w:t>
      </w:r>
      <w:r w:rsidR="00905287" w:rsidRPr="00706335">
        <w:rPr>
          <w:rFonts w:asciiTheme="minorHAnsi" w:hAnsiTheme="minorHAnsi"/>
        </w:rPr>
        <w:t xml:space="preserve">is, en anglais et </w:t>
      </w:r>
      <w:r w:rsidRPr="00706335">
        <w:rPr>
          <w:rFonts w:asciiTheme="minorHAnsi" w:hAnsiTheme="minorHAnsi"/>
        </w:rPr>
        <w:t>en arabe</w:t>
      </w:r>
      <w:r w:rsidR="00503900" w:rsidRPr="00706335">
        <w:rPr>
          <w:rFonts w:asciiTheme="minorHAnsi" w:hAnsiTheme="minorHAnsi"/>
        </w:rPr>
        <w:t> ;</w:t>
      </w:r>
    </w:p>
    <w:p w14:paraId="4962CB19" w14:textId="478542CA" w:rsidR="003B154E" w:rsidRPr="00706335" w:rsidRDefault="003B154E" w:rsidP="006340A6">
      <w:pPr>
        <w:pStyle w:val="Paragraphedeliste"/>
        <w:numPr>
          <w:ilvl w:val="0"/>
          <w:numId w:val="25"/>
        </w:numPr>
        <w:autoSpaceDE w:val="0"/>
        <w:autoSpaceDN w:val="0"/>
        <w:adjustRightInd w:val="0"/>
        <w:jc w:val="both"/>
        <w:rPr>
          <w:rFonts w:asciiTheme="minorHAnsi" w:hAnsiTheme="minorHAnsi"/>
        </w:rPr>
      </w:pPr>
      <w:r w:rsidRPr="00706335">
        <w:rPr>
          <w:rFonts w:asciiTheme="minorHAnsi" w:hAnsiTheme="minorHAnsi"/>
        </w:rPr>
        <w:t>la biographie de l’auteur (150 signes maximu</w:t>
      </w:r>
      <w:r w:rsidR="00905287" w:rsidRPr="00706335">
        <w:rPr>
          <w:rFonts w:asciiTheme="minorHAnsi" w:hAnsiTheme="minorHAnsi"/>
        </w:rPr>
        <w:t xml:space="preserve">m), en français, en anglais et </w:t>
      </w:r>
      <w:r w:rsidRPr="00706335">
        <w:rPr>
          <w:rFonts w:asciiTheme="minorHAnsi" w:hAnsiTheme="minorHAnsi"/>
        </w:rPr>
        <w:t>en arabe</w:t>
      </w:r>
      <w:r w:rsidR="001933FA" w:rsidRPr="00706335">
        <w:rPr>
          <w:rFonts w:asciiTheme="minorHAnsi" w:hAnsiTheme="minorHAnsi"/>
        </w:rPr>
        <w:t>.</w:t>
      </w:r>
    </w:p>
    <w:p w14:paraId="6E1655AC" w14:textId="77777777" w:rsidR="003B154E" w:rsidRPr="00706335" w:rsidRDefault="003B154E" w:rsidP="003B154E">
      <w:pPr>
        <w:autoSpaceDE w:val="0"/>
        <w:autoSpaceDN w:val="0"/>
        <w:adjustRightInd w:val="0"/>
        <w:ind w:left="2832"/>
        <w:jc w:val="both"/>
        <w:rPr>
          <w:rFonts w:asciiTheme="minorHAnsi" w:hAnsiTheme="minorHAnsi"/>
        </w:rPr>
      </w:pPr>
    </w:p>
    <w:p w14:paraId="69E18E49" w14:textId="13372F23" w:rsidR="006340A6" w:rsidRPr="00706335" w:rsidRDefault="006340A6" w:rsidP="006340A6">
      <w:pPr>
        <w:autoSpaceDE w:val="0"/>
        <w:autoSpaceDN w:val="0"/>
        <w:adjustRightInd w:val="0"/>
        <w:jc w:val="both"/>
        <w:rPr>
          <w:rFonts w:asciiTheme="minorHAnsi" w:hAnsiTheme="minorHAnsi"/>
        </w:rPr>
      </w:pPr>
      <w:r w:rsidRPr="00706335">
        <w:rPr>
          <w:rFonts w:asciiTheme="minorHAnsi" w:hAnsiTheme="minorHAnsi"/>
        </w:rPr>
        <w:t>2. Pour les monographies</w:t>
      </w:r>
      <w:r w:rsidR="00813955" w:rsidRPr="00706335">
        <w:rPr>
          <w:rFonts w:asciiTheme="minorHAnsi" w:hAnsiTheme="minorHAnsi"/>
        </w:rPr>
        <w:t xml:space="preserve"> et les ouvrages collectifs</w:t>
      </w:r>
      <w:r w:rsidRPr="00706335">
        <w:rPr>
          <w:rFonts w:asciiTheme="minorHAnsi" w:hAnsiTheme="minorHAnsi"/>
        </w:rPr>
        <w:t xml:space="preserve"> : </w:t>
      </w:r>
    </w:p>
    <w:p w14:paraId="0D1C6874" w14:textId="77777777" w:rsidR="006340A6" w:rsidRPr="00706335" w:rsidRDefault="006340A6" w:rsidP="006340A6">
      <w:pPr>
        <w:autoSpaceDE w:val="0"/>
        <w:autoSpaceDN w:val="0"/>
        <w:adjustRightInd w:val="0"/>
        <w:jc w:val="both"/>
        <w:rPr>
          <w:rFonts w:asciiTheme="minorHAnsi" w:hAnsiTheme="minorHAnsi"/>
        </w:rPr>
      </w:pPr>
    </w:p>
    <w:p w14:paraId="15DFED21" w14:textId="73347614" w:rsidR="003B154E" w:rsidRPr="00706335" w:rsidRDefault="003B154E" w:rsidP="006340A6">
      <w:pPr>
        <w:pStyle w:val="Paragraphedeliste"/>
        <w:numPr>
          <w:ilvl w:val="0"/>
          <w:numId w:val="25"/>
        </w:numPr>
        <w:autoSpaceDE w:val="0"/>
        <w:autoSpaceDN w:val="0"/>
        <w:adjustRightInd w:val="0"/>
        <w:jc w:val="both"/>
        <w:rPr>
          <w:rFonts w:asciiTheme="minorHAnsi" w:hAnsiTheme="minorHAnsi"/>
        </w:rPr>
      </w:pPr>
      <w:r w:rsidRPr="00706335">
        <w:rPr>
          <w:rFonts w:asciiTheme="minorHAnsi" w:hAnsiTheme="minorHAnsi"/>
        </w:rPr>
        <w:t>les textes des différents chapitres</w:t>
      </w:r>
      <w:r w:rsidR="00813955" w:rsidRPr="00706335">
        <w:rPr>
          <w:rFonts w:asciiTheme="minorHAnsi" w:hAnsiTheme="minorHAnsi"/>
        </w:rPr>
        <w:t xml:space="preserve"> ou articles</w:t>
      </w:r>
      <w:r w:rsidRPr="00706335">
        <w:rPr>
          <w:rFonts w:asciiTheme="minorHAnsi" w:hAnsiTheme="minorHAnsi"/>
        </w:rPr>
        <w:t xml:space="preserve"> (un fichier </w:t>
      </w:r>
      <w:r w:rsidR="00813955" w:rsidRPr="00706335">
        <w:rPr>
          <w:rFonts w:asciiTheme="minorHAnsi" w:hAnsiTheme="minorHAnsi"/>
        </w:rPr>
        <w:t>chacun</w:t>
      </w:r>
      <w:r w:rsidRPr="00706335">
        <w:rPr>
          <w:rFonts w:asciiTheme="minorHAnsi" w:hAnsiTheme="minorHAnsi"/>
        </w:rPr>
        <w:t>)</w:t>
      </w:r>
      <w:r w:rsidR="00C66BC4" w:rsidRPr="00706335">
        <w:rPr>
          <w:rFonts w:asciiTheme="minorHAnsi" w:hAnsiTheme="minorHAnsi"/>
        </w:rPr>
        <w:t xml:space="preserve"> aux formats doc et </w:t>
      </w:r>
      <w:proofErr w:type="spellStart"/>
      <w:r w:rsidR="00C66BC4" w:rsidRPr="00706335">
        <w:rPr>
          <w:rFonts w:asciiTheme="minorHAnsi" w:hAnsiTheme="minorHAnsi"/>
        </w:rPr>
        <w:t>pdf</w:t>
      </w:r>
      <w:proofErr w:type="spellEnd"/>
      <w:r w:rsidRPr="00706335">
        <w:rPr>
          <w:rFonts w:asciiTheme="minorHAnsi" w:hAnsiTheme="minorHAnsi"/>
        </w:rPr>
        <w:t> ; pour les éditions bilingues, le texte français et le texte arabe doivent être enregistrés dans des fichiers séparés</w:t>
      </w:r>
      <w:r w:rsidR="00503900" w:rsidRPr="00706335">
        <w:rPr>
          <w:rFonts w:asciiTheme="minorHAnsi" w:hAnsiTheme="minorHAnsi"/>
        </w:rPr>
        <w:t> ;</w:t>
      </w:r>
    </w:p>
    <w:p w14:paraId="4A98CD4D" w14:textId="155CBBDB" w:rsidR="003B154E" w:rsidRPr="00706335" w:rsidRDefault="003B154E" w:rsidP="006340A6">
      <w:pPr>
        <w:pStyle w:val="Paragraphedeliste"/>
        <w:numPr>
          <w:ilvl w:val="0"/>
          <w:numId w:val="25"/>
        </w:numPr>
        <w:autoSpaceDE w:val="0"/>
        <w:autoSpaceDN w:val="0"/>
        <w:adjustRightInd w:val="0"/>
        <w:jc w:val="both"/>
        <w:rPr>
          <w:rFonts w:asciiTheme="minorHAnsi" w:hAnsiTheme="minorHAnsi"/>
        </w:rPr>
      </w:pPr>
      <w:r w:rsidRPr="00706335">
        <w:rPr>
          <w:rFonts w:asciiTheme="minorHAnsi" w:hAnsiTheme="minorHAnsi"/>
        </w:rPr>
        <w:t>la liste des légendes des figures et/ou des planches, dans un (des) fichier(s) séparé(s)</w:t>
      </w:r>
      <w:r w:rsidR="00503900" w:rsidRPr="00706335">
        <w:rPr>
          <w:rFonts w:asciiTheme="minorHAnsi" w:hAnsiTheme="minorHAnsi"/>
        </w:rPr>
        <w:t> ;</w:t>
      </w:r>
    </w:p>
    <w:p w14:paraId="6308D34B" w14:textId="7FBFD195" w:rsidR="003B154E" w:rsidRPr="00706335" w:rsidRDefault="003B154E" w:rsidP="006340A6">
      <w:pPr>
        <w:pStyle w:val="Paragraphedeliste"/>
        <w:numPr>
          <w:ilvl w:val="0"/>
          <w:numId w:val="25"/>
        </w:numPr>
        <w:autoSpaceDE w:val="0"/>
        <w:autoSpaceDN w:val="0"/>
        <w:adjustRightInd w:val="0"/>
        <w:jc w:val="both"/>
        <w:rPr>
          <w:rFonts w:asciiTheme="minorHAnsi" w:hAnsiTheme="minorHAnsi"/>
        </w:rPr>
      </w:pPr>
      <w:r w:rsidRPr="00706335">
        <w:rPr>
          <w:rFonts w:asciiTheme="minorHAnsi" w:hAnsiTheme="minorHAnsi"/>
        </w:rPr>
        <w:t xml:space="preserve">les illustrations </w:t>
      </w:r>
      <w:r w:rsidR="006340A6" w:rsidRPr="00706335">
        <w:rPr>
          <w:rFonts w:asciiTheme="minorHAnsi" w:hAnsiTheme="minorHAnsi"/>
        </w:rPr>
        <w:t xml:space="preserve">au format tif ou </w:t>
      </w:r>
      <w:proofErr w:type="spellStart"/>
      <w:r w:rsidR="006340A6" w:rsidRPr="00706335">
        <w:rPr>
          <w:rFonts w:asciiTheme="minorHAnsi" w:hAnsiTheme="minorHAnsi"/>
        </w:rPr>
        <w:t>eps</w:t>
      </w:r>
      <w:proofErr w:type="spellEnd"/>
      <w:r w:rsidR="00503900" w:rsidRPr="00706335">
        <w:rPr>
          <w:rFonts w:asciiTheme="minorHAnsi" w:hAnsiTheme="minorHAnsi"/>
        </w:rPr>
        <w:t> ;</w:t>
      </w:r>
    </w:p>
    <w:p w14:paraId="649ED9A8" w14:textId="0D07A5CF" w:rsidR="003B154E" w:rsidRPr="00706335" w:rsidRDefault="003B154E" w:rsidP="006340A6">
      <w:pPr>
        <w:pStyle w:val="Paragraphedeliste"/>
        <w:numPr>
          <w:ilvl w:val="0"/>
          <w:numId w:val="25"/>
        </w:numPr>
        <w:autoSpaceDE w:val="0"/>
        <w:autoSpaceDN w:val="0"/>
        <w:adjustRightInd w:val="0"/>
        <w:jc w:val="both"/>
        <w:rPr>
          <w:rFonts w:asciiTheme="minorHAnsi" w:hAnsiTheme="minorHAnsi"/>
        </w:rPr>
      </w:pPr>
      <w:r w:rsidRPr="00706335">
        <w:rPr>
          <w:rFonts w:asciiTheme="minorHAnsi" w:hAnsiTheme="minorHAnsi"/>
        </w:rPr>
        <w:t>les entrées du ou des index (un fichier par index)</w:t>
      </w:r>
      <w:r w:rsidR="00503900" w:rsidRPr="00706335">
        <w:rPr>
          <w:rFonts w:asciiTheme="minorHAnsi" w:hAnsiTheme="minorHAnsi"/>
        </w:rPr>
        <w:t> ;</w:t>
      </w:r>
    </w:p>
    <w:p w14:paraId="3D10F413" w14:textId="38C7268D" w:rsidR="003B154E" w:rsidRPr="00706335" w:rsidRDefault="003B154E" w:rsidP="006340A6">
      <w:pPr>
        <w:pStyle w:val="Paragraphedeliste"/>
        <w:numPr>
          <w:ilvl w:val="0"/>
          <w:numId w:val="25"/>
        </w:numPr>
        <w:autoSpaceDE w:val="0"/>
        <w:autoSpaceDN w:val="0"/>
        <w:adjustRightInd w:val="0"/>
        <w:jc w:val="both"/>
        <w:rPr>
          <w:rFonts w:asciiTheme="minorHAnsi" w:hAnsiTheme="minorHAnsi"/>
        </w:rPr>
      </w:pPr>
      <w:r w:rsidRPr="00706335">
        <w:rPr>
          <w:rFonts w:asciiTheme="minorHAnsi" w:hAnsiTheme="minorHAnsi"/>
        </w:rPr>
        <w:t>le résumé du livre (1500 signes maximum, espaces non compris)</w:t>
      </w:r>
      <w:r w:rsidR="00813955" w:rsidRPr="00706335">
        <w:rPr>
          <w:rFonts w:asciiTheme="minorHAnsi" w:hAnsiTheme="minorHAnsi"/>
        </w:rPr>
        <w:t xml:space="preserve"> ou des articles (1000 signes maximum, espaces non compris)</w:t>
      </w:r>
      <w:r w:rsidRPr="00706335">
        <w:rPr>
          <w:rFonts w:asciiTheme="minorHAnsi" w:hAnsiTheme="minorHAnsi"/>
        </w:rPr>
        <w:t>, en frança</w:t>
      </w:r>
      <w:r w:rsidR="006340A6" w:rsidRPr="00706335">
        <w:rPr>
          <w:rFonts w:asciiTheme="minorHAnsi" w:hAnsiTheme="minorHAnsi"/>
        </w:rPr>
        <w:t xml:space="preserve">is, en anglais et </w:t>
      </w:r>
      <w:r w:rsidRPr="00706335">
        <w:rPr>
          <w:rFonts w:asciiTheme="minorHAnsi" w:hAnsiTheme="minorHAnsi"/>
        </w:rPr>
        <w:t>en arabe</w:t>
      </w:r>
      <w:r w:rsidR="00503900" w:rsidRPr="00706335">
        <w:rPr>
          <w:rFonts w:asciiTheme="minorHAnsi" w:hAnsiTheme="minorHAnsi"/>
        </w:rPr>
        <w:t> ;</w:t>
      </w:r>
    </w:p>
    <w:p w14:paraId="4E7041E9" w14:textId="6981A27F" w:rsidR="003B154E" w:rsidRPr="00706335" w:rsidRDefault="00813955" w:rsidP="006340A6">
      <w:pPr>
        <w:pStyle w:val="Paragraphedeliste"/>
        <w:numPr>
          <w:ilvl w:val="0"/>
          <w:numId w:val="25"/>
        </w:numPr>
        <w:autoSpaceDE w:val="0"/>
        <w:autoSpaceDN w:val="0"/>
        <w:adjustRightInd w:val="0"/>
        <w:jc w:val="both"/>
        <w:rPr>
          <w:rFonts w:asciiTheme="minorHAnsi" w:hAnsiTheme="minorHAnsi"/>
        </w:rPr>
      </w:pPr>
      <w:r w:rsidRPr="00706335">
        <w:rPr>
          <w:rFonts w:asciiTheme="minorHAnsi" w:hAnsiTheme="minorHAnsi"/>
        </w:rPr>
        <w:t xml:space="preserve">la biographie du ou des </w:t>
      </w:r>
      <w:r w:rsidR="003B154E" w:rsidRPr="00706335">
        <w:rPr>
          <w:rFonts w:asciiTheme="minorHAnsi" w:hAnsiTheme="minorHAnsi"/>
        </w:rPr>
        <w:t>auteur</w:t>
      </w:r>
      <w:r w:rsidRPr="00706335">
        <w:rPr>
          <w:rFonts w:asciiTheme="minorHAnsi" w:hAnsiTheme="minorHAnsi"/>
        </w:rPr>
        <w:t>s</w:t>
      </w:r>
      <w:r w:rsidR="003B154E" w:rsidRPr="00706335">
        <w:rPr>
          <w:rFonts w:asciiTheme="minorHAnsi" w:hAnsiTheme="minorHAnsi"/>
        </w:rPr>
        <w:t xml:space="preserve"> (150 signes maximum</w:t>
      </w:r>
      <w:r w:rsidRPr="00706335">
        <w:rPr>
          <w:rFonts w:asciiTheme="minorHAnsi" w:hAnsiTheme="minorHAnsi"/>
        </w:rPr>
        <w:t xml:space="preserve"> par auteur</w:t>
      </w:r>
      <w:r w:rsidR="003B154E" w:rsidRPr="00706335">
        <w:rPr>
          <w:rFonts w:asciiTheme="minorHAnsi" w:hAnsiTheme="minorHAnsi"/>
        </w:rPr>
        <w:t>), en frança</w:t>
      </w:r>
      <w:r w:rsidR="006340A6" w:rsidRPr="00706335">
        <w:rPr>
          <w:rFonts w:asciiTheme="minorHAnsi" w:hAnsiTheme="minorHAnsi"/>
        </w:rPr>
        <w:t xml:space="preserve">is, en anglais et </w:t>
      </w:r>
      <w:r w:rsidR="001933FA" w:rsidRPr="00706335">
        <w:rPr>
          <w:rFonts w:asciiTheme="minorHAnsi" w:hAnsiTheme="minorHAnsi"/>
        </w:rPr>
        <w:t>en arabe.</w:t>
      </w:r>
    </w:p>
    <w:p w14:paraId="439D6CA6" w14:textId="77777777" w:rsidR="003B154E" w:rsidRPr="00706335" w:rsidRDefault="003B154E" w:rsidP="003B154E">
      <w:pPr>
        <w:autoSpaceDE w:val="0"/>
        <w:autoSpaceDN w:val="0"/>
        <w:adjustRightInd w:val="0"/>
        <w:jc w:val="both"/>
        <w:rPr>
          <w:rFonts w:asciiTheme="minorHAnsi" w:hAnsiTheme="minorHAnsi"/>
        </w:rPr>
      </w:pPr>
    </w:p>
    <w:p w14:paraId="095DF074" w14:textId="77777777" w:rsidR="006340A6" w:rsidRPr="00706335" w:rsidRDefault="006340A6" w:rsidP="003B154E">
      <w:pPr>
        <w:autoSpaceDE w:val="0"/>
        <w:autoSpaceDN w:val="0"/>
        <w:adjustRightInd w:val="0"/>
        <w:jc w:val="both"/>
        <w:rPr>
          <w:rFonts w:asciiTheme="minorHAnsi" w:hAnsiTheme="minorHAnsi"/>
        </w:rPr>
      </w:pPr>
      <w:r w:rsidRPr="00706335">
        <w:rPr>
          <w:rFonts w:asciiTheme="minorHAnsi" w:hAnsiTheme="minorHAnsi"/>
        </w:rPr>
        <w:t xml:space="preserve">Les fichiers lourds (illustrations notamment) pourront être envoyés via des plateformes de téléchargement comme Dropbox ou </w:t>
      </w:r>
      <w:proofErr w:type="spellStart"/>
      <w:r w:rsidRPr="00706335">
        <w:rPr>
          <w:rFonts w:asciiTheme="minorHAnsi" w:hAnsiTheme="minorHAnsi"/>
        </w:rPr>
        <w:t>Yousendit</w:t>
      </w:r>
      <w:proofErr w:type="spellEnd"/>
      <w:r w:rsidRPr="00706335">
        <w:rPr>
          <w:rFonts w:asciiTheme="minorHAnsi" w:hAnsiTheme="minorHAnsi"/>
        </w:rPr>
        <w:t>.</w:t>
      </w:r>
    </w:p>
    <w:p w14:paraId="73DE44F0" w14:textId="77777777" w:rsidR="006340A6" w:rsidRPr="00706335" w:rsidRDefault="006340A6" w:rsidP="003B154E">
      <w:pPr>
        <w:autoSpaceDE w:val="0"/>
        <w:autoSpaceDN w:val="0"/>
        <w:adjustRightInd w:val="0"/>
        <w:jc w:val="both"/>
        <w:rPr>
          <w:rFonts w:asciiTheme="minorHAnsi" w:hAnsiTheme="minorHAnsi"/>
          <w:sz w:val="16"/>
          <w:szCs w:val="16"/>
        </w:rPr>
      </w:pPr>
    </w:p>
    <w:p w14:paraId="3107B13C" w14:textId="77777777" w:rsidR="003B154E" w:rsidRPr="00706335" w:rsidRDefault="00905287" w:rsidP="006340A6">
      <w:pPr>
        <w:autoSpaceDE w:val="0"/>
        <w:autoSpaceDN w:val="0"/>
        <w:adjustRightInd w:val="0"/>
        <w:jc w:val="both"/>
        <w:rPr>
          <w:rFonts w:asciiTheme="minorHAnsi" w:hAnsiTheme="minorHAnsi"/>
        </w:rPr>
      </w:pPr>
      <w:r w:rsidRPr="00706335">
        <w:rPr>
          <w:rFonts w:asciiTheme="minorHAnsi" w:hAnsiTheme="minorHAnsi"/>
        </w:rPr>
        <w:t>Si nécessaire</w:t>
      </w:r>
      <w:r w:rsidR="003B154E" w:rsidRPr="00706335">
        <w:rPr>
          <w:rFonts w:asciiTheme="minorHAnsi" w:hAnsiTheme="minorHAnsi"/>
        </w:rPr>
        <w:t xml:space="preserve">, </w:t>
      </w:r>
      <w:r w:rsidR="006340A6" w:rsidRPr="00706335">
        <w:rPr>
          <w:rFonts w:asciiTheme="minorHAnsi" w:hAnsiTheme="minorHAnsi"/>
        </w:rPr>
        <w:t xml:space="preserve">l’auteur fournira </w:t>
      </w:r>
      <w:r w:rsidR="003B154E" w:rsidRPr="00706335">
        <w:rPr>
          <w:rFonts w:asciiTheme="minorHAnsi" w:hAnsiTheme="minorHAnsi"/>
        </w:rPr>
        <w:t>la copie des autorisations de reproduction d’illustrations déjà publiées ou de documents inédits.</w:t>
      </w:r>
    </w:p>
    <w:p w14:paraId="0F2722FE" w14:textId="77777777" w:rsidR="003B154E" w:rsidRPr="00706335" w:rsidRDefault="003B154E" w:rsidP="003B154E">
      <w:pPr>
        <w:autoSpaceDE w:val="0"/>
        <w:autoSpaceDN w:val="0"/>
        <w:adjustRightInd w:val="0"/>
        <w:jc w:val="both"/>
        <w:rPr>
          <w:rFonts w:asciiTheme="minorHAnsi" w:hAnsiTheme="minorHAnsi"/>
        </w:rPr>
      </w:pPr>
    </w:p>
    <w:p w14:paraId="6B7615BB" w14:textId="4061C282" w:rsidR="003B154E" w:rsidRPr="00706335" w:rsidRDefault="001933FA" w:rsidP="003B154E">
      <w:pPr>
        <w:autoSpaceDE w:val="0"/>
        <w:autoSpaceDN w:val="0"/>
        <w:adjustRightInd w:val="0"/>
        <w:jc w:val="both"/>
        <w:rPr>
          <w:rFonts w:asciiTheme="minorHAnsi" w:hAnsiTheme="minorHAnsi"/>
        </w:rPr>
      </w:pPr>
      <w:r w:rsidRPr="00706335">
        <w:rPr>
          <w:rFonts w:asciiTheme="minorHAnsi" w:hAnsiTheme="minorHAnsi"/>
          <w:bCs/>
        </w:rPr>
        <w:t>Délai</w:t>
      </w:r>
      <w:r w:rsidR="003B154E" w:rsidRPr="00706335">
        <w:rPr>
          <w:rFonts w:asciiTheme="minorHAnsi" w:hAnsiTheme="minorHAnsi"/>
          <w:bCs/>
        </w:rPr>
        <w:t xml:space="preserve"> d’envoi des manuscrits</w:t>
      </w:r>
      <w:r w:rsidR="003B154E" w:rsidRPr="00706335">
        <w:rPr>
          <w:rFonts w:asciiTheme="minorHAnsi" w:hAnsiTheme="minorHAnsi"/>
        </w:rPr>
        <w:t> :</w:t>
      </w:r>
    </w:p>
    <w:p w14:paraId="74ADE289" w14:textId="77777777" w:rsidR="003963A9" w:rsidRPr="00706335" w:rsidRDefault="003963A9" w:rsidP="003B154E">
      <w:pPr>
        <w:autoSpaceDE w:val="0"/>
        <w:autoSpaceDN w:val="0"/>
        <w:adjustRightInd w:val="0"/>
        <w:jc w:val="both"/>
        <w:rPr>
          <w:rFonts w:asciiTheme="minorHAnsi" w:hAnsiTheme="minorHAnsi"/>
          <w:sz w:val="16"/>
          <w:szCs w:val="16"/>
        </w:rPr>
      </w:pPr>
    </w:p>
    <w:p w14:paraId="2C2C8E43" w14:textId="499531D4" w:rsidR="003B154E" w:rsidRPr="00706335" w:rsidRDefault="003B154E" w:rsidP="003B154E">
      <w:pPr>
        <w:numPr>
          <w:ilvl w:val="1"/>
          <w:numId w:val="2"/>
        </w:numPr>
        <w:tabs>
          <w:tab w:val="clear" w:pos="1440"/>
        </w:tabs>
        <w:autoSpaceDE w:val="0"/>
        <w:autoSpaceDN w:val="0"/>
        <w:adjustRightInd w:val="0"/>
        <w:ind w:left="720"/>
        <w:jc w:val="both"/>
        <w:rPr>
          <w:rFonts w:asciiTheme="minorHAnsi" w:hAnsiTheme="minorHAnsi"/>
        </w:rPr>
      </w:pPr>
      <w:r w:rsidRPr="00706335">
        <w:rPr>
          <w:rFonts w:asciiTheme="minorHAnsi" w:hAnsiTheme="minorHAnsi"/>
        </w:rPr>
        <w:t>Pour les monograph</w:t>
      </w:r>
      <w:r w:rsidR="00B52D2D" w:rsidRPr="00706335">
        <w:rPr>
          <w:rFonts w:asciiTheme="minorHAnsi" w:hAnsiTheme="minorHAnsi"/>
        </w:rPr>
        <w:t>ies et ouvrages collectifs, l’en</w:t>
      </w:r>
      <w:r w:rsidRPr="00706335">
        <w:rPr>
          <w:rFonts w:asciiTheme="minorHAnsi" w:hAnsiTheme="minorHAnsi"/>
        </w:rPr>
        <w:t>voi de manuscrits n’est soumis à aucun calendrier particulier.</w:t>
      </w:r>
    </w:p>
    <w:p w14:paraId="445A6666" w14:textId="4C55DEC2" w:rsidR="003B154E" w:rsidRPr="00706335" w:rsidRDefault="003B154E" w:rsidP="003B154E">
      <w:pPr>
        <w:numPr>
          <w:ilvl w:val="1"/>
          <w:numId w:val="2"/>
        </w:numPr>
        <w:tabs>
          <w:tab w:val="clear" w:pos="1440"/>
          <w:tab w:val="num" w:pos="720"/>
        </w:tabs>
        <w:autoSpaceDE w:val="0"/>
        <w:autoSpaceDN w:val="0"/>
        <w:adjustRightInd w:val="0"/>
        <w:ind w:left="720"/>
        <w:jc w:val="both"/>
        <w:rPr>
          <w:rFonts w:asciiTheme="minorHAnsi" w:hAnsiTheme="minorHAnsi"/>
          <w:sz w:val="28"/>
          <w:szCs w:val="28"/>
        </w:rPr>
      </w:pPr>
      <w:r w:rsidRPr="00706335">
        <w:rPr>
          <w:rFonts w:asciiTheme="minorHAnsi" w:hAnsiTheme="minorHAnsi"/>
        </w:rPr>
        <w:t xml:space="preserve">Pour les revues, </w:t>
      </w:r>
      <w:r w:rsidR="006340A6" w:rsidRPr="00706335">
        <w:rPr>
          <w:rFonts w:asciiTheme="minorHAnsi" w:hAnsiTheme="minorHAnsi"/>
        </w:rPr>
        <w:t>l’auteur se réfèrera aux délais indiqués dans les appels à candidature publiés sur le site de l’</w:t>
      </w:r>
      <w:proofErr w:type="spellStart"/>
      <w:r w:rsidR="00B52D2D" w:rsidRPr="00706335">
        <w:rPr>
          <w:rFonts w:asciiTheme="minorHAnsi" w:hAnsiTheme="minorHAnsi"/>
        </w:rPr>
        <w:t>Ifpo</w:t>
      </w:r>
      <w:proofErr w:type="spellEnd"/>
      <w:r w:rsidR="00B52D2D" w:rsidRPr="00706335">
        <w:rPr>
          <w:rFonts w:asciiTheme="minorHAnsi" w:hAnsiTheme="minorHAnsi"/>
        </w:rPr>
        <w:t xml:space="preserve"> (ifporient.org).</w:t>
      </w:r>
    </w:p>
    <w:p w14:paraId="22C73DDC" w14:textId="06A8AD5A" w:rsidR="003963A9" w:rsidRPr="00706335" w:rsidRDefault="003963A9">
      <w:pPr>
        <w:rPr>
          <w:rFonts w:asciiTheme="minorHAnsi" w:hAnsiTheme="minorHAnsi"/>
          <w:sz w:val="28"/>
          <w:szCs w:val="28"/>
        </w:rPr>
      </w:pPr>
      <w:r w:rsidRPr="00706335">
        <w:rPr>
          <w:rFonts w:asciiTheme="minorHAnsi" w:hAnsiTheme="minorHAnsi"/>
          <w:sz w:val="28"/>
          <w:szCs w:val="28"/>
        </w:rPr>
        <w:br w:type="page"/>
      </w:r>
    </w:p>
    <w:p w14:paraId="100F0EF2" w14:textId="77777777" w:rsidR="003B154E" w:rsidRPr="00706335" w:rsidRDefault="003B154E" w:rsidP="003B154E">
      <w:pPr>
        <w:tabs>
          <w:tab w:val="num" w:pos="720"/>
        </w:tabs>
        <w:autoSpaceDE w:val="0"/>
        <w:autoSpaceDN w:val="0"/>
        <w:adjustRightInd w:val="0"/>
        <w:jc w:val="both"/>
        <w:rPr>
          <w:rFonts w:asciiTheme="minorHAnsi" w:hAnsiTheme="minorHAnsi"/>
          <w:sz w:val="28"/>
          <w:szCs w:val="28"/>
        </w:rPr>
      </w:pPr>
    </w:p>
    <w:p w14:paraId="28A95A41" w14:textId="77777777" w:rsidR="003963A9" w:rsidRPr="00706335" w:rsidRDefault="003963A9" w:rsidP="003B154E">
      <w:pPr>
        <w:tabs>
          <w:tab w:val="num" w:pos="720"/>
        </w:tabs>
        <w:autoSpaceDE w:val="0"/>
        <w:autoSpaceDN w:val="0"/>
        <w:adjustRightInd w:val="0"/>
        <w:jc w:val="both"/>
        <w:rPr>
          <w:rFonts w:asciiTheme="minorHAnsi" w:hAnsiTheme="minorHAnsi"/>
          <w:sz w:val="28"/>
          <w:szCs w:val="28"/>
        </w:rPr>
      </w:pPr>
    </w:p>
    <w:p w14:paraId="509CD8F8" w14:textId="4A782CF2" w:rsidR="003B154E" w:rsidRPr="00706335" w:rsidRDefault="00B43AA7" w:rsidP="003B154E">
      <w:pPr>
        <w:autoSpaceDE w:val="0"/>
        <w:autoSpaceDN w:val="0"/>
        <w:adjustRightInd w:val="0"/>
        <w:jc w:val="center"/>
        <w:rPr>
          <w:rFonts w:asciiTheme="minorHAnsi" w:hAnsiTheme="minorHAnsi"/>
          <w:b/>
          <w:bCs/>
        </w:rPr>
      </w:pPr>
      <w:r w:rsidRPr="00706335">
        <w:rPr>
          <w:rFonts w:asciiTheme="minorHAnsi" w:hAnsiTheme="minorHAnsi"/>
          <w:b/>
          <w:bCs/>
        </w:rPr>
        <w:t>1.</w:t>
      </w:r>
      <w:r w:rsidR="00AC06CE" w:rsidRPr="00706335">
        <w:rPr>
          <w:rFonts w:asciiTheme="minorHAnsi" w:hAnsiTheme="minorHAnsi"/>
          <w:b/>
          <w:bCs/>
        </w:rPr>
        <w:t>2.</w:t>
      </w:r>
      <w:r w:rsidRPr="00706335">
        <w:rPr>
          <w:rFonts w:asciiTheme="minorHAnsi" w:hAnsiTheme="minorHAnsi"/>
          <w:b/>
          <w:bCs/>
        </w:rPr>
        <w:t xml:space="preserve"> Processus éditorial (2) :</w:t>
      </w:r>
      <w:r w:rsidR="003B154E" w:rsidRPr="00706335">
        <w:rPr>
          <w:rFonts w:asciiTheme="minorHAnsi" w:hAnsiTheme="minorHAnsi"/>
          <w:b/>
          <w:bCs/>
        </w:rPr>
        <w:t xml:space="preserve"> Procédure de traitement du manuscrit</w:t>
      </w:r>
    </w:p>
    <w:p w14:paraId="2C3C76D7" w14:textId="77777777" w:rsidR="003B154E" w:rsidRPr="00706335" w:rsidRDefault="003B154E" w:rsidP="00BD2F2C">
      <w:pPr>
        <w:autoSpaceDE w:val="0"/>
        <w:autoSpaceDN w:val="0"/>
        <w:adjustRightInd w:val="0"/>
        <w:jc w:val="both"/>
        <w:rPr>
          <w:rFonts w:asciiTheme="minorHAnsi" w:hAnsiTheme="minorHAnsi"/>
        </w:rPr>
      </w:pPr>
    </w:p>
    <w:p w14:paraId="26A7DA4B" w14:textId="77777777" w:rsidR="00727D98" w:rsidRPr="00706335" w:rsidRDefault="00727D98" w:rsidP="00BD2F2C">
      <w:pPr>
        <w:autoSpaceDE w:val="0"/>
        <w:autoSpaceDN w:val="0"/>
        <w:adjustRightInd w:val="0"/>
        <w:jc w:val="both"/>
        <w:rPr>
          <w:rFonts w:asciiTheme="minorHAnsi" w:hAnsiTheme="minorHAnsi"/>
        </w:rPr>
      </w:pPr>
    </w:p>
    <w:p w14:paraId="106E2DF7" w14:textId="5A704172" w:rsidR="00727D98" w:rsidRPr="00706335" w:rsidRDefault="003B154E" w:rsidP="00727D98">
      <w:pPr>
        <w:pStyle w:val="Paragraphedeliste"/>
        <w:numPr>
          <w:ilvl w:val="0"/>
          <w:numId w:val="28"/>
        </w:numPr>
        <w:autoSpaceDE w:val="0"/>
        <w:autoSpaceDN w:val="0"/>
        <w:adjustRightInd w:val="0"/>
        <w:spacing w:after="120"/>
        <w:jc w:val="both"/>
        <w:rPr>
          <w:rFonts w:asciiTheme="minorHAnsi" w:hAnsiTheme="minorHAnsi"/>
        </w:rPr>
      </w:pPr>
      <w:r w:rsidRPr="00706335">
        <w:rPr>
          <w:rFonts w:asciiTheme="minorHAnsi" w:hAnsiTheme="minorHAnsi"/>
        </w:rPr>
        <w:t xml:space="preserve">La qualité du manuscrit et sa conformité aux exigences scientifiques et éditoriales des publications de l’Institut sont </w:t>
      </w:r>
      <w:r w:rsidR="00516446" w:rsidRPr="00706335">
        <w:rPr>
          <w:rFonts w:asciiTheme="minorHAnsi" w:hAnsiTheme="minorHAnsi"/>
        </w:rPr>
        <w:t xml:space="preserve">évaluées par deux spécialistes </w:t>
      </w:r>
      <w:r w:rsidRPr="00706335">
        <w:rPr>
          <w:rFonts w:asciiTheme="minorHAnsi" w:hAnsiTheme="minorHAnsi"/>
        </w:rPr>
        <w:t>choisi</w:t>
      </w:r>
      <w:r w:rsidR="00516446" w:rsidRPr="00706335">
        <w:rPr>
          <w:rFonts w:asciiTheme="minorHAnsi" w:hAnsiTheme="minorHAnsi"/>
        </w:rPr>
        <w:t>s</w:t>
      </w:r>
      <w:r w:rsidRPr="00706335">
        <w:rPr>
          <w:rFonts w:asciiTheme="minorHAnsi" w:hAnsiTheme="minorHAnsi"/>
        </w:rPr>
        <w:t xml:space="preserve">, en fonction du sujet, </w:t>
      </w:r>
      <w:r w:rsidR="001A66A4" w:rsidRPr="00706335">
        <w:rPr>
          <w:rFonts w:asciiTheme="minorHAnsi" w:hAnsiTheme="minorHAnsi"/>
        </w:rPr>
        <w:t xml:space="preserve">de préférence </w:t>
      </w:r>
      <w:r w:rsidRPr="00706335">
        <w:rPr>
          <w:rFonts w:asciiTheme="minorHAnsi" w:hAnsiTheme="minorHAnsi"/>
        </w:rPr>
        <w:t xml:space="preserve">parmi les membres du </w:t>
      </w:r>
      <w:r w:rsidRPr="00706335">
        <w:rPr>
          <w:rFonts w:asciiTheme="minorHAnsi" w:hAnsiTheme="minorHAnsi"/>
          <w:b/>
        </w:rPr>
        <w:t>comité de lecture</w:t>
      </w:r>
      <w:r w:rsidRPr="00706335">
        <w:rPr>
          <w:rFonts w:asciiTheme="minorHAnsi" w:hAnsiTheme="minorHAnsi"/>
        </w:rPr>
        <w:t xml:space="preserve"> : </w:t>
      </w:r>
    </w:p>
    <w:p w14:paraId="6DE6117A" w14:textId="77777777" w:rsidR="00727D98" w:rsidRPr="00706335" w:rsidRDefault="00727D98" w:rsidP="00727D98">
      <w:pPr>
        <w:pStyle w:val="Paragraphedeliste"/>
        <w:autoSpaceDE w:val="0"/>
        <w:autoSpaceDN w:val="0"/>
        <w:adjustRightInd w:val="0"/>
        <w:spacing w:after="120"/>
        <w:jc w:val="both"/>
        <w:rPr>
          <w:rFonts w:asciiTheme="minorHAnsi" w:hAnsiTheme="minorHAnsi"/>
        </w:rPr>
      </w:pPr>
    </w:p>
    <w:p w14:paraId="2E3970BB" w14:textId="77777777" w:rsidR="00727D98" w:rsidRPr="00706335" w:rsidRDefault="00727D98" w:rsidP="00727D98">
      <w:pPr>
        <w:pStyle w:val="Paragraphedeliste"/>
        <w:numPr>
          <w:ilvl w:val="1"/>
          <w:numId w:val="4"/>
        </w:numPr>
        <w:tabs>
          <w:tab w:val="clear" w:pos="1440"/>
          <w:tab w:val="num" w:pos="1134"/>
        </w:tabs>
        <w:autoSpaceDE w:val="0"/>
        <w:autoSpaceDN w:val="0"/>
        <w:adjustRightInd w:val="0"/>
        <w:spacing w:after="120"/>
        <w:ind w:left="1134" w:hanging="425"/>
        <w:jc w:val="both"/>
        <w:rPr>
          <w:rFonts w:asciiTheme="minorHAnsi" w:hAnsiTheme="minorHAnsi"/>
        </w:rPr>
      </w:pPr>
      <w:r w:rsidRPr="00706335">
        <w:rPr>
          <w:rFonts w:asciiTheme="minorHAnsi" w:hAnsiTheme="minorHAnsi"/>
        </w:rPr>
        <w:t xml:space="preserve">de la </w:t>
      </w:r>
      <w:r w:rsidRPr="00706335">
        <w:rPr>
          <w:rFonts w:asciiTheme="minorHAnsi" w:hAnsiTheme="minorHAnsi"/>
          <w:i/>
          <w:iCs/>
        </w:rPr>
        <w:t>Bibliothèque archéologique et historique</w:t>
      </w:r>
      <w:r w:rsidRPr="00706335">
        <w:rPr>
          <w:rFonts w:asciiTheme="minorHAnsi" w:hAnsiTheme="minorHAnsi"/>
        </w:rPr>
        <w:t xml:space="preserve"> (BAH), qui est aussi celui de la revue </w:t>
      </w:r>
      <w:proofErr w:type="spellStart"/>
      <w:r w:rsidRPr="00706335">
        <w:rPr>
          <w:rFonts w:asciiTheme="minorHAnsi" w:hAnsiTheme="minorHAnsi"/>
          <w:i/>
          <w:iCs/>
          <w:color w:val="0000FF"/>
          <w:u w:val="single"/>
        </w:rPr>
        <w:t>Syria</w:t>
      </w:r>
      <w:proofErr w:type="spellEnd"/>
      <w:r w:rsidRPr="00706335">
        <w:rPr>
          <w:rFonts w:asciiTheme="minorHAnsi" w:hAnsiTheme="minorHAnsi"/>
          <w:i/>
          <w:iCs/>
        </w:rPr>
        <w:t> </w:t>
      </w:r>
      <w:r w:rsidRPr="00706335">
        <w:rPr>
          <w:rFonts w:asciiTheme="minorHAnsi" w:hAnsiTheme="minorHAnsi"/>
        </w:rPr>
        <w:t>;</w:t>
      </w:r>
    </w:p>
    <w:p w14:paraId="6CA66FB3" w14:textId="65FB84D8" w:rsidR="00727D98" w:rsidRPr="00706335" w:rsidRDefault="00490E0E" w:rsidP="00727D98">
      <w:pPr>
        <w:numPr>
          <w:ilvl w:val="1"/>
          <w:numId w:val="4"/>
        </w:numPr>
        <w:tabs>
          <w:tab w:val="clear" w:pos="1440"/>
          <w:tab w:val="num" w:pos="1134"/>
        </w:tabs>
        <w:autoSpaceDE w:val="0"/>
        <w:autoSpaceDN w:val="0"/>
        <w:adjustRightInd w:val="0"/>
        <w:spacing w:after="120"/>
        <w:ind w:left="1134" w:hanging="425"/>
        <w:jc w:val="both"/>
        <w:rPr>
          <w:rFonts w:asciiTheme="minorHAnsi" w:hAnsiTheme="minorHAnsi"/>
        </w:rPr>
      </w:pPr>
      <w:r w:rsidRPr="00706335">
        <w:rPr>
          <w:rFonts w:asciiTheme="minorHAnsi" w:hAnsiTheme="minorHAnsi"/>
        </w:rPr>
        <w:t>des É</w:t>
      </w:r>
      <w:r w:rsidR="00727D98" w:rsidRPr="00706335">
        <w:rPr>
          <w:rFonts w:asciiTheme="minorHAnsi" w:hAnsiTheme="minorHAnsi"/>
        </w:rPr>
        <w:t xml:space="preserve">tudes arabes, médiévales et modernes, qui </w:t>
      </w:r>
      <w:proofErr w:type="gramStart"/>
      <w:r w:rsidR="00727D98" w:rsidRPr="00706335">
        <w:rPr>
          <w:rFonts w:asciiTheme="minorHAnsi" w:hAnsiTheme="minorHAnsi"/>
        </w:rPr>
        <w:t>est</w:t>
      </w:r>
      <w:proofErr w:type="gramEnd"/>
      <w:r w:rsidR="00727D98" w:rsidRPr="00706335">
        <w:rPr>
          <w:rFonts w:asciiTheme="minorHAnsi" w:hAnsiTheme="minorHAnsi"/>
        </w:rPr>
        <w:t xml:space="preserve"> aussi celui du </w:t>
      </w:r>
      <w:r w:rsidR="00727D98" w:rsidRPr="00706335">
        <w:rPr>
          <w:rFonts w:asciiTheme="minorHAnsi" w:hAnsiTheme="minorHAnsi"/>
          <w:i/>
          <w:iCs/>
          <w:color w:val="0000FF"/>
          <w:u w:val="single"/>
        </w:rPr>
        <w:t>Bulletin d’études orientales</w:t>
      </w:r>
      <w:r w:rsidR="00727D98" w:rsidRPr="00706335">
        <w:rPr>
          <w:rFonts w:asciiTheme="minorHAnsi" w:hAnsiTheme="minorHAnsi"/>
          <w:i/>
          <w:iCs/>
        </w:rPr>
        <w:t> </w:t>
      </w:r>
      <w:r w:rsidR="00727D98" w:rsidRPr="00706335">
        <w:rPr>
          <w:rFonts w:asciiTheme="minorHAnsi" w:hAnsiTheme="minorHAnsi"/>
        </w:rPr>
        <w:t xml:space="preserve">; </w:t>
      </w:r>
    </w:p>
    <w:p w14:paraId="481827F4" w14:textId="752B462A" w:rsidR="00727D98" w:rsidRPr="00706335" w:rsidRDefault="00490E0E" w:rsidP="00727D98">
      <w:pPr>
        <w:numPr>
          <w:ilvl w:val="1"/>
          <w:numId w:val="4"/>
        </w:numPr>
        <w:tabs>
          <w:tab w:val="clear" w:pos="1440"/>
          <w:tab w:val="num" w:pos="1134"/>
        </w:tabs>
        <w:autoSpaceDE w:val="0"/>
        <w:autoSpaceDN w:val="0"/>
        <w:adjustRightInd w:val="0"/>
        <w:spacing w:after="120"/>
        <w:ind w:left="1134" w:hanging="425"/>
        <w:jc w:val="both"/>
        <w:rPr>
          <w:rFonts w:asciiTheme="minorHAnsi" w:hAnsiTheme="minorHAnsi"/>
        </w:rPr>
      </w:pPr>
      <w:r w:rsidRPr="00706335">
        <w:rPr>
          <w:rFonts w:asciiTheme="minorHAnsi" w:hAnsiTheme="minorHAnsi"/>
        </w:rPr>
        <w:t>ou des É</w:t>
      </w:r>
      <w:r w:rsidR="00727D98" w:rsidRPr="00706335">
        <w:rPr>
          <w:rFonts w:asciiTheme="minorHAnsi" w:hAnsiTheme="minorHAnsi"/>
        </w:rPr>
        <w:t>tudes contemporaines.</w:t>
      </w:r>
    </w:p>
    <w:p w14:paraId="61C19447" w14:textId="77777777" w:rsidR="00727D98" w:rsidRPr="00706335" w:rsidRDefault="00727D98" w:rsidP="00727D98">
      <w:pPr>
        <w:autoSpaceDE w:val="0"/>
        <w:autoSpaceDN w:val="0"/>
        <w:adjustRightInd w:val="0"/>
        <w:spacing w:after="120"/>
        <w:jc w:val="both"/>
        <w:rPr>
          <w:rFonts w:asciiTheme="minorHAnsi" w:hAnsiTheme="minorHAnsi"/>
        </w:rPr>
      </w:pPr>
      <w:r w:rsidRPr="00706335">
        <w:rPr>
          <w:rFonts w:asciiTheme="minorHAnsi" w:hAnsiTheme="minorHAnsi"/>
        </w:rPr>
        <w:t>La procédure est totalement anonyme. Les deux rapporteurs émettent l’un ou l’autre des quatre avis suivants, qui est ensuite communiqué à l’auteur :</w:t>
      </w:r>
    </w:p>
    <w:p w14:paraId="5A62636C" w14:textId="77777777" w:rsidR="00727D98" w:rsidRPr="00706335" w:rsidRDefault="00727D98" w:rsidP="00727D98">
      <w:pPr>
        <w:pStyle w:val="Paragraphedeliste"/>
        <w:numPr>
          <w:ilvl w:val="0"/>
          <w:numId w:val="27"/>
        </w:numPr>
        <w:spacing w:after="120"/>
        <w:rPr>
          <w:rFonts w:asciiTheme="minorHAnsi" w:hAnsiTheme="minorHAnsi"/>
        </w:rPr>
      </w:pPr>
      <w:r w:rsidRPr="00706335">
        <w:rPr>
          <w:rFonts w:asciiTheme="minorHAnsi" w:hAnsiTheme="minorHAnsi"/>
        </w:rPr>
        <w:t>Accepté moyennant des corrections mineures de forme</w:t>
      </w:r>
    </w:p>
    <w:p w14:paraId="0B8D1B33" w14:textId="77777777" w:rsidR="00727D98" w:rsidRPr="00706335" w:rsidRDefault="00727D98" w:rsidP="00727D98">
      <w:pPr>
        <w:pStyle w:val="Paragraphedeliste"/>
        <w:numPr>
          <w:ilvl w:val="0"/>
          <w:numId w:val="27"/>
        </w:numPr>
        <w:spacing w:after="120"/>
        <w:ind w:left="1066" w:hanging="357"/>
        <w:rPr>
          <w:rFonts w:asciiTheme="minorHAnsi" w:hAnsiTheme="minorHAnsi"/>
        </w:rPr>
      </w:pPr>
      <w:r w:rsidRPr="00706335">
        <w:rPr>
          <w:rFonts w:asciiTheme="minorHAnsi" w:hAnsiTheme="minorHAnsi"/>
        </w:rPr>
        <w:t>Accepté moyennant des corrections mineures de fond</w:t>
      </w:r>
    </w:p>
    <w:p w14:paraId="3F593BC2" w14:textId="77777777" w:rsidR="00727D98" w:rsidRPr="00706335" w:rsidRDefault="00727D98" w:rsidP="00727D98">
      <w:pPr>
        <w:pStyle w:val="Paragraphedeliste"/>
        <w:numPr>
          <w:ilvl w:val="0"/>
          <w:numId w:val="27"/>
        </w:numPr>
        <w:spacing w:after="120"/>
        <w:ind w:left="1066" w:hanging="357"/>
        <w:rPr>
          <w:rFonts w:asciiTheme="minorHAnsi" w:hAnsiTheme="minorHAnsi"/>
        </w:rPr>
      </w:pPr>
      <w:r w:rsidRPr="00706335">
        <w:rPr>
          <w:rFonts w:asciiTheme="minorHAnsi" w:hAnsiTheme="minorHAnsi"/>
        </w:rPr>
        <w:t>Accepté moyennant des corrections majeures de fond (nouveau rapport nécessaire)</w:t>
      </w:r>
    </w:p>
    <w:p w14:paraId="5D565F36" w14:textId="6C930BC6" w:rsidR="00727D98" w:rsidRPr="00706335" w:rsidRDefault="001A66A4" w:rsidP="00727D98">
      <w:pPr>
        <w:pStyle w:val="Paragraphedeliste"/>
        <w:numPr>
          <w:ilvl w:val="0"/>
          <w:numId w:val="27"/>
        </w:numPr>
        <w:spacing w:after="120"/>
        <w:ind w:left="1066" w:hanging="357"/>
        <w:rPr>
          <w:rFonts w:asciiTheme="minorHAnsi" w:hAnsiTheme="minorHAnsi"/>
        </w:rPr>
      </w:pPr>
      <w:r w:rsidRPr="00706335">
        <w:rPr>
          <w:rFonts w:asciiTheme="minorHAnsi" w:hAnsiTheme="minorHAnsi"/>
        </w:rPr>
        <w:t>Refusé</w:t>
      </w:r>
    </w:p>
    <w:p w14:paraId="558F7D5F" w14:textId="77777777" w:rsidR="003B154E" w:rsidRPr="00706335" w:rsidRDefault="00727D98" w:rsidP="00727D98">
      <w:pPr>
        <w:autoSpaceDE w:val="0"/>
        <w:autoSpaceDN w:val="0"/>
        <w:adjustRightInd w:val="0"/>
        <w:spacing w:after="120"/>
        <w:jc w:val="both"/>
        <w:rPr>
          <w:rFonts w:asciiTheme="minorHAnsi" w:hAnsiTheme="minorHAnsi"/>
        </w:rPr>
      </w:pPr>
      <w:r w:rsidRPr="00706335">
        <w:rPr>
          <w:rFonts w:asciiTheme="minorHAnsi" w:hAnsiTheme="minorHAnsi"/>
        </w:rPr>
        <w:t>Dans tous les cas, l’avis est motivé et accompagné d’un formulaire détaillé d’évaluation du manuscrit rempli par les deux rapporteurs.</w:t>
      </w:r>
    </w:p>
    <w:p w14:paraId="7CC98EC8" w14:textId="77777777" w:rsidR="003B154E" w:rsidRPr="00706335" w:rsidRDefault="00BD2F2C" w:rsidP="00727D98">
      <w:pPr>
        <w:numPr>
          <w:ilvl w:val="0"/>
          <w:numId w:val="4"/>
        </w:numPr>
        <w:autoSpaceDE w:val="0"/>
        <w:autoSpaceDN w:val="0"/>
        <w:adjustRightInd w:val="0"/>
        <w:spacing w:after="120"/>
        <w:jc w:val="both"/>
        <w:rPr>
          <w:rFonts w:asciiTheme="minorHAnsi" w:hAnsiTheme="minorHAnsi"/>
        </w:rPr>
      </w:pPr>
      <w:r w:rsidRPr="00706335">
        <w:rPr>
          <w:rFonts w:asciiTheme="minorHAnsi" w:hAnsiTheme="minorHAnsi"/>
          <w:b/>
        </w:rPr>
        <w:t>Si le manuscrit est accepté</w:t>
      </w:r>
      <w:r w:rsidRPr="00706335">
        <w:rPr>
          <w:rFonts w:asciiTheme="minorHAnsi" w:hAnsiTheme="minorHAnsi"/>
        </w:rPr>
        <w:t>, l</w:t>
      </w:r>
      <w:r w:rsidR="003B154E" w:rsidRPr="00706335">
        <w:rPr>
          <w:rFonts w:asciiTheme="minorHAnsi" w:hAnsiTheme="minorHAnsi"/>
        </w:rPr>
        <w:t>’auteur apporte les modifications demandées et renvoie l’ensemble du dossier au directeur scientifique et/ou de collection</w:t>
      </w:r>
      <w:r w:rsidR="004416D2" w:rsidRPr="00706335">
        <w:rPr>
          <w:rFonts w:asciiTheme="minorHAnsi" w:hAnsiTheme="minorHAnsi"/>
        </w:rPr>
        <w:t xml:space="preserve"> ou de revue</w:t>
      </w:r>
      <w:r w:rsidR="003B154E" w:rsidRPr="00706335">
        <w:rPr>
          <w:rFonts w:asciiTheme="minorHAnsi" w:hAnsiTheme="minorHAnsi"/>
        </w:rPr>
        <w:t>.</w:t>
      </w:r>
    </w:p>
    <w:p w14:paraId="5B7796BA" w14:textId="77777777" w:rsidR="003B154E" w:rsidRPr="00706335" w:rsidRDefault="003B154E" w:rsidP="00727D98">
      <w:pPr>
        <w:numPr>
          <w:ilvl w:val="0"/>
          <w:numId w:val="4"/>
        </w:numPr>
        <w:autoSpaceDE w:val="0"/>
        <w:autoSpaceDN w:val="0"/>
        <w:adjustRightInd w:val="0"/>
        <w:spacing w:after="120"/>
        <w:jc w:val="both"/>
        <w:rPr>
          <w:rFonts w:asciiTheme="minorHAnsi" w:hAnsiTheme="minorHAnsi"/>
        </w:rPr>
      </w:pPr>
      <w:r w:rsidRPr="00706335">
        <w:rPr>
          <w:rFonts w:asciiTheme="minorHAnsi" w:hAnsiTheme="minorHAnsi"/>
        </w:rPr>
        <w:t>Le directeur scientifique et/ou de collection</w:t>
      </w:r>
      <w:r w:rsidR="00BD2F2C" w:rsidRPr="00706335">
        <w:rPr>
          <w:rFonts w:asciiTheme="minorHAnsi" w:hAnsiTheme="minorHAnsi"/>
        </w:rPr>
        <w:t xml:space="preserve"> ou de revue</w:t>
      </w:r>
      <w:r w:rsidRPr="00706335">
        <w:rPr>
          <w:rFonts w:asciiTheme="minorHAnsi" w:hAnsiTheme="minorHAnsi"/>
        </w:rPr>
        <w:t xml:space="preserve"> s’assure que les éventuelles modifications ont bien été apportées et livre le dossier complet au service des Presses de l’</w:t>
      </w:r>
      <w:proofErr w:type="spellStart"/>
      <w:r w:rsidRPr="00706335">
        <w:rPr>
          <w:rFonts w:asciiTheme="minorHAnsi" w:hAnsiTheme="minorHAnsi"/>
        </w:rPr>
        <w:t>Ifpo</w:t>
      </w:r>
      <w:proofErr w:type="spellEnd"/>
      <w:r w:rsidRPr="00706335">
        <w:rPr>
          <w:rFonts w:asciiTheme="minorHAnsi" w:hAnsiTheme="minorHAnsi"/>
        </w:rPr>
        <w:t>. Un calendrier est alors établi pour la mise en œuvre matérielle de la publication de l’ouvrage.</w:t>
      </w:r>
    </w:p>
    <w:p w14:paraId="15DE3204" w14:textId="48A1A798" w:rsidR="003B154E" w:rsidRPr="00706335" w:rsidRDefault="003B154E" w:rsidP="00727D98">
      <w:pPr>
        <w:numPr>
          <w:ilvl w:val="0"/>
          <w:numId w:val="4"/>
        </w:numPr>
        <w:autoSpaceDE w:val="0"/>
        <w:autoSpaceDN w:val="0"/>
        <w:adjustRightInd w:val="0"/>
        <w:spacing w:after="120"/>
        <w:jc w:val="both"/>
        <w:rPr>
          <w:rFonts w:asciiTheme="minorHAnsi" w:hAnsiTheme="minorHAnsi"/>
        </w:rPr>
      </w:pPr>
      <w:r w:rsidRPr="00706335">
        <w:rPr>
          <w:rFonts w:asciiTheme="minorHAnsi" w:hAnsiTheme="minorHAnsi"/>
          <w:b/>
        </w:rPr>
        <w:t>L’auteur reçoit un jeu d</w:t>
      </w:r>
      <w:r w:rsidR="00B52D2D" w:rsidRPr="00706335">
        <w:rPr>
          <w:rFonts w:asciiTheme="minorHAnsi" w:hAnsiTheme="minorHAnsi"/>
          <w:b/>
        </w:rPr>
        <w:t>’</w:t>
      </w:r>
      <w:r w:rsidRPr="00706335">
        <w:rPr>
          <w:rFonts w:asciiTheme="minorHAnsi" w:hAnsiTheme="minorHAnsi"/>
          <w:b/>
        </w:rPr>
        <w:t xml:space="preserve">épreuves </w:t>
      </w:r>
      <w:r w:rsidR="00A172AE" w:rsidRPr="00706335">
        <w:rPr>
          <w:rFonts w:asciiTheme="minorHAnsi" w:hAnsiTheme="minorHAnsi"/>
          <w:b/>
        </w:rPr>
        <w:t>mises en page</w:t>
      </w:r>
      <w:r w:rsidRPr="00706335">
        <w:rPr>
          <w:rFonts w:asciiTheme="minorHAnsi" w:hAnsiTheme="minorHAnsi"/>
        </w:rPr>
        <w:t>, illustrations incorporées. Il les corrige en veillant à :</w:t>
      </w:r>
    </w:p>
    <w:p w14:paraId="08319222" w14:textId="61B207DF" w:rsidR="003B154E" w:rsidRPr="00706335" w:rsidRDefault="003B154E" w:rsidP="00727D98">
      <w:pPr>
        <w:numPr>
          <w:ilvl w:val="1"/>
          <w:numId w:val="4"/>
        </w:numPr>
        <w:autoSpaceDE w:val="0"/>
        <w:autoSpaceDN w:val="0"/>
        <w:adjustRightInd w:val="0"/>
        <w:spacing w:after="120"/>
        <w:jc w:val="both"/>
        <w:rPr>
          <w:rFonts w:asciiTheme="minorHAnsi" w:hAnsiTheme="minorHAnsi"/>
        </w:rPr>
      </w:pPr>
      <w:r w:rsidRPr="00706335">
        <w:rPr>
          <w:rFonts w:asciiTheme="minorHAnsi" w:hAnsiTheme="minorHAnsi"/>
        </w:rPr>
        <w:t>écrire les corrections de la façon la plus lisible possible</w:t>
      </w:r>
      <w:r w:rsidR="00A172AE" w:rsidRPr="00706335">
        <w:rPr>
          <w:rFonts w:asciiTheme="minorHAnsi" w:hAnsiTheme="minorHAnsi"/>
        </w:rPr>
        <w:t xml:space="preserve"> </w:t>
      </w:r>
      <w:r w:rsidRPr="00706335">
        <w:rPr>
          <w:rFonts w:asciiTheme="minorHAnsi" w:hAnsiTheme="minorHAnsi"/>
        </w:rPr>
        <w:t>;</w:t>
      </w:r>
    </w:p>
    <w:p w14:paraId="70BFCB2F" w14:textId="77777777" w:rsidR="003B154E" w:rsidRPr="00706335" w:rsidRDefault="003B154E" w:rsidP="00727D98">
      <w:pPr>
        <w:numPr>
          <w:ilvl w:val="1"/>
          <w:numId w:val="4"/>
        </w:numPr>
        <w:autoSpaceDE w:val="0"/>
        <w:autoSpaceDN w:val="0"/>
        <w:adjustRightInd w:val="0"/>
        <w:spacing w:after="120"/>
        <w:jc w:val="both"/>
        <w:rPr>
          <w:rFonts w:asciiTheme="minorHAnsi" w:hAnsiTheme="minorHAnsi"/>
        </w:rPr>
      </w:pPr>
      <w:r w:rsidRPr="00706335">
        <w:rPr>
          <w:rFonts w:asciiTheme="minorHAnsi" w:hAnsiTheme="minorHAnsi"/>
        </w:rPr>
        <w:t>compléter les renvois internes avec les numéros des pages de la pagination provisoire ;</w:t>
      </w:r>
    </w:p>
    <w:p w14:paraId="08E2CA0E" w14:textId="77777777" w:rsidR="003B154E" w:rsidRPr="00706335" w:rsidRDefault="003B154E" w:rsidP="00727D98">
      <w:pPr>
        <w:numPr>
          <w:ilvl w:val="1"/>
          <w:numId w:val="4"/>
        </w:numPr>
        <w:autoSpaceDE w:val="0"/>
        <w:autoSpaceDN w:val="0"/>
        <w:adjustRightInd w:val="0"/>
        <w:spacing w:after="120"/>
        <w:jc w:val="both"/>
        <w:rPr>
          <w:rFonts w:asciiTheme="minorHAnsi" w:hAnsiTheme="minorHAnsi"/>
        </w:rPr>
      </w:pPr>
      <w:r w:rsidRPr="00706335">
        <w:rPr>
          <w:rFonts w:asciiTheme="minorHAnsi" w:hAnsiTheme="minorHAnsi"/>
        </w:rPr>
        <w:t>vérifier la reproduction des illustrations et le texte des légendes ;</w:t>
      </w:r>
    </w:p>
    <w:p w14:paraId="7F6E37D9" w14:textId="07447F53" w:rsidR="003B154E" w:rsidRPr="00706335" w:rsidRDefault="003B154E" w:rsidP="00727D98">
      <w:pPr>
        <w:numPr>
          <w:ilvl w:val="1"/>
          <w:numId w:val="4"/>
        </w:numPr>
        <w:autoSpaceDE w:val="0"/>
        <w:autoSpaceDN w:val="0"/>
        <w:adjustRightInd w:val="0"/>
        <w:spacing w:after="120"/>
        <w:jc w:val="both"/>
        <w:rPr>
          <w:rFonts w:asciiTheme="minorHAnsi" w:hAnsiTheme="minorHAnsi"/>
        </w:rPr>
      </w:pPr>
      <w:r w:rsidRPr="00706335">
        <w:rPr>
          <w:rFonts w:asciiTheme="minorHAnsi" w:hAnsiTheme="minorHAnsi"/>
        </w:rPr>
        <w:t xml:space="preserve">renvoyer après correction, dans un délai n’excédant pas six semaines, </w:t>
      </w:r>
      <w:r w:rsidR="00A172AE" w:rsidRPr="00706335">
        <w:rPr>
          <w:rFonts w:asciiTheme="minorHAnsi" w:hAnsiTheme="minorHAnsi"/>
        </w:rPr>
        <w:t>les</w:t>
      </w:r>
      <w:r w:rsidRPr="00706335">
        <w:rPr>
          <w:rFonts w:asciiTheme="minorHAnsi" w:hAnsiTheme="minorHAnsi"/>
        </w:rPr>
        <w:t xml:space="preserve"> épreuves corrigées au directeur scientifique et/ou de c</w:t>
      </w:r>
      <w:r w:rsidR="00A172AE" w:rsidRPr="00706335">
        <w:rPr>
          <w:rFonts w:asciiTheme="minorHAnsi" w:hAnsiTheme="minorHAnsi"/>
        </w:rPr>
        <w:t>ollection</w:t>
      </w:r>
      <w:r w:rsidRPr="00706335">
        <w:rPr>
          <w:rFonts w:asciiTheme="minorHAnsi" w:hAnsiTheme="minorHAnsi"/>
        </w:rPr>
        <w:t>.</w:t>
      </w:r>
    </w:p>
    <w:p w14:paraId="42618BF3" w14:textId="77777777" w:rsidR="003B154E" w:rsidRPr="00706335" w:rsidRDefault="003B154E" w:rsidP="00727D98">
      <w:pPr>
        <w:autoSpaceDE w:val="0"/>
        <w:autoSpaceDN w:val="0"/>
        <w:adjustRightInd w:val="0"/>
        <w:spacing w:after="120"/>
        <w:ind w:left="708"/>
        <w:jc w:val="both"/>
        <w:rPr>
          <w:rFonts w:asciiTheme="minorHAnsi" w:hAnsiTheme="minorHAnsi"/>
        </w:rPr>
      </w:pPr>
      <w:r w:rsidRPr="00706335">
        <w:rPr>
          <w:rFonts w:asciiTheme="minorHAnsi" w:hAnsiTheme="minorHAnsi"/>
        </w:rPr>
        <w:t>Il est prié d’éviter de :</w:t>
      </w:r>
    </w:p>
    <w:p w14:paraId="3342B688" w14:textId="77777777" w:rsidR="003B154E" w:rsidRPr="00706335" w:rsidRDefault="003B154E" w:rsidP="00727D98">
      <w:pPr>
        <w:numPr>
          <w:ilvl w:val="1"/>
          <w:numId w:val="4"/>
        </w:numPr>
        <w:autoSpaceDE w:val="0"/>
        <w:autoSpaceDN w:val="0"/>
        <w:adjustRightInd w:val="0"/>
        <w:spacing w:after="120"/>
        <w:jc w:val="both"/>
        <w:rPr>
          <w:rFonts w:asciiTheme="minorHAnsi" w:hAnsiTheme="minorHAnsi"/>
        </w:rPr>
      </w:pPr>
      <w:r w:rsidRPr="00706335">
        <w:rPr>
          <w:rFonts w:asciiTheme="minorHAnsi" w:hAnsiTheme="minorHAnsi"/>
        </w:rPr>
        <w:t xml:space="preserve">demander des corrections d’auteur qui, par principe, ne doivent concerner que des compléments de bibliographie prenant en compte des publications parues après la date de remise du manuscrit. Si un nouveau </w:t>
      </w:r>
      <w:r w:rsidRPr="00706335">
        <w:rPr>
          <w:rFonts w:asciiTheme="minorHAnsi" w:hAnsiTheme="minorHAnsi"/>
        </w:rPr>
        <w:lastRenderedPageBreak/>
        <w:t xml:space="preserve">développement est nécessaire, il est préférable de rédiger un </w:t>
      </w:r>
      <w:r w:rsidRPr="00706335">
        <w:rPr>
          <w:rFonts w:asciiTheme="minorHAnsi" w:hAnsiTheme="minorHAnsi"/>
          <w:i/>
          <w:iCs/>
        </w:rPr>
        <w:t>addendum</w:t>
      </w:r>
      <w:r w:rsidRPr="00706335">
        <w:rPr>
          <w:rFonts w:asciiTheme="minorHAnsi" w:hAnsiTheme="minorHAnsi"/>
        </w:rPr>
        <w:t xml:space="preserve"> qui ne remette pas en cause la mise en page ;</w:t>
      </w:r>
    </w:p>
    <w:p w14:paraId="21613D4D" w14:textId="77777777" w:rsidR="003B154E" w:rsidRPr="00706335" w:rsidRDefault="003B154E" w:rsidP="00727D98">
      <w:pPr>
        <w:numPr>
          <w:ilvl w:val="1"/>
          <w:numId w:val="4"/>
        </w:numPr>
        <w:autoSpaceDE w:val="0"/>
        <w:autoSpaceDN w:val="0"/>
        <w:adjustRightInd w:val="0"/>
        <w:spacing w:after="120"/>
        <w:jc w:val="both"/>
        <w:rPr>
          <w:rFonts w:asciiTheme="minorHAnsi" w:hAnsiTheme="minorHAnsi"/>
        </w:rPr>
      </w:pPr>
      <w:r w:rsidRPr="00706335">
        <w:rPr>
          <w:rFonts w:asciiTheme="minorHAnsi" w:hAnsiTheme="minorHAnsi"/>
        </w:rPr>
        <w:t xml:space="preserve">rajouter ou enlever des notes ; </w:t>
      </w:r>
    </w:p>
    <w:p w14:paraId="2A7967CC" w14:textId="77777777" w:rsidR="003B154E" w:rsidRPr="00706335" w:rsidRDefault="003B154E" w:rsidP="00727D98">
      <w:pPr>
        <w:numPr>
          <w:ilvl w:val="1"/>
          <w:numId w:val="4"/>
        </w:numPr>
        <w:autoSpaceDE w:val="0"/>
        <w:autoSpaceDN w:val="0"/>
        <w:adjustRightInd w:val="0"/>
        <w:spacing w:after="120"/>
        <w:jc w:val="both"/>
        <w:rPr>
          <w:rFonts w:asciiTheme="minorHAnsi" w:hAnsiTheme="minorHAnsi"/>
        </w:rPr>
      </w:pPr>
      <w:r w:rsidRPr="00706335">
        <w:rPr>
          <w:rFonts w:asciiTheme="minorHAnsi" w:hAnsiTheme="minorHAnsi"/>
        </w:rPr>
        <w:t>modifier la maquette des figures, sauf pour intervertir des figures de mêmes dimensions sans changer la mise en page, ou des pages entières en corrigeant la pagination provisoire en conséquence.</w:t>
      </w:r>
    </w:p>
    <w:p w14:paraId="0E8FD920" w14:textId="41977E75" w:rsidR="003B154E" w:rsidRPr="00706335" w:rsidRDefault="003B154E" w:rsidP="00727D98">
      <w:pPr>
        <w:numPr>
          <w:ilvl w:val="0"/>
          <w:numId w:val="4"/>
        </w:numPr>
        <w:autoSpaceDE w:val="0"/>
        <w:autoSpaceDN w:val="0"/>
        <w:adjustRightInd w:val="0"/>
        <w:spacing w:after="120"/>
        <w:jc w:val="both"/>
        <w:rPr>
          <w:rFonts w:asciiTheme="minorHAnsi" w:hAnsiTheme="minorHAnsi"/>
        </w:rPr>
      </w:pPr>
      <w:r w:rsidRPr="00706335">
        <w:rPr>
          <w:rFonts w:asciiTheme="minorHAnsi" w:hAnsiTheme="minorHAnsi"/>
        </w:rPr>
        <w:t xml:space="preserve">Une fois reportées les corrections de l’auteur, </w:t>
      </w:r>
      <w:r w:rsidR="00B52D2D" w:rsidRPr="00706335">
        <w:rPr>
          <w:rFonts w:asciiTheme="minorHAnsi" w:hAnsiTheme="minorHAnsi"/>
          <w:b/>
        </w:rPr>
        <w:t xml:space="preserve">les modalités de relecture sont fonction du type de publication </w:t>
      </w:r>
      <w:r w:rsidR="00B52D2D" w:rsidRPr="00706335">
        <w:rPr>
          <w:rFonts w:asciiTheme="minorHAnsi" w:hAnsiTheme="minorHAnsi"/>
        </w:rPr>
        <w:t>(papier, électronique ou mixte).</w:t>
      </w:r>
    </w:p>
    <w:p w14:paraId="3F895633" w14:textId="22CD26F2" w:rsidR="003B154E" w:rsidRPr="00706335" w:rsidRDefault="00B52D2D" w:rsidP="00727D98">
      <w:pPr>
        <w:numPr>
          <w:ilvl w:val="0"/>
          <w:numId w:val="4"/>
        </w:numPr>
        <w:autoSpaceDE w:val="0"/>
        <w:autoSpaceDN w:val="0"/>
        <w:adjustRightInd w:val="0"/>
        <w:spacing w:after="120"/>
        <w:jc w:val="both"/>
        <w:rPr>
          <w:rFonts w:asciiTheme="minorHAnsi" w:hAnsiTheme="minorHAnsi"/>
        </w:rPr>
      </w:pPr>
      <w:r w:rsidRPr="00274332">
        <w:rPr>
          <w:rFonts w:asciiTheme="minorHAnsi" w:hAnsiTheme="minorHAnsi"/>
          <w:b/>
        </w:rPr>
        <w:t>Un dernier jeu d’épreuves</w:t>
      </w:r>
      <w:r w:rsidRPr="00706335">
        <w:rPr>
          <w:rFonts w:asciiTheme="minorHAnsi" w:hAnsiTheme="minorHAnsi"/>
        </w:rPr>
        <w:t xml:space="preserve"> est envoyé à l’auteur, lequel vérifie que ses corrections ont bien été reportées et que celles qui ne sont pas de son fait (relecteur tiers) lui conviennent</w:t>
      </w:r>
      <w:r w:rsidR="00D67D36" w:rsidRPr="00706335">
        <w:rPr>
          <w:rFonts w:asciiTheme="minorHAnsi" w:hAnsiTheme="minorHAnsi"/>
        </w:rPr>
        <w:t>,</w:t>
      </w:r>
      <w:r w:rsidRPr="00706335">
        <w:rPr>
          <w:rFonts w:asciiTheme="minorHAnsi" w:hAnsiTheme="minorHAnsi"/>
        </w:rPr>
        <w:t xml:space="preserve"> et complète les index.</w:t>
      </w:r>
      <w:r w:rsidR="00274332">
        <w:rPr>
          <w:rFonts w:asciiTheme="minorHAnsi" w:hAnsiTheme="minorHAnsi"/>
        </w:rPr>
        <w:t xml:space="preserve"> Ceci fait,</w:t>
      </w:r>
      <w:r w:rsidR="003B154E" w:rsidRPr="00706335">
        <w:rPr>
          <w:rFonts w:asciiTheme="minorHAnsi" w:hAnsiTheme="minorHAnsi"/>
        </w:rPr>
        <w:t xml:space="preserve"> il renvoie rapidement ce dernier jeu d’épreuves en donnant son accord pour l’impression. </w:t>
      </w:r>
    </w:p>
    <w:p w14:paraId="6CD85C39" w14:textId="2351A411" w:rsidR="00A25125" w:rsidRPr="00706335" w:rsidRDefault="00A25125">
      <w:pPr>
        <w:rPr>
          <w:rFonts w:asciiTheme="minorHAnsi" w:hAnsiTheme="minorHAnsi"/>
          <w:b/>
          <w:bCs/>
        </w:rPr>
      </w:pPr>
      <w:r w:rsidRPr="00706335">
        <w:rPr>
          <w:rFonts w:asciiTheme="minorHAnsi" w:hAnsiTheme="minorHAnsi"/>
          <w:b/>
          <w:bCs/>
        </w:rPr>
        <w:br w:type="page"/>
      </w:r>
    </w:p>
    <w:p w14:paraId="4356F5C9" w14:textId="77777777" w:rsidR="003B154E" w:rsidRPr="00706335" w:rsidRDefault="003B154E" w:rsidP="003B154E">
      <w:pPr>
        <w:autoSpaceDE w:val="0"/>
        <w:autoSpaceDN w:val="0"/>
        <w:adjustRightInd w:val="0"/>
        <w:jc w:val="both"/>
        <w:rPr>
          <w:rFonts w:asciiTheme="minorHAnsi" w:hAnsiTheme="minorHAnsi"/>
          <w:b/>
          <w:bCs/>
        </w:rPr>
      </w:pPr>
    </w:p>
    <w:p w14:paraId="7A1FFC41" w14:textId="77777777" w:rsidR="00727D98" w:rsidRPr="00706335" w:rsidRDefault="00727D98" w:rsidP="00566740">
      <w:pPr>
        <w:autoSpaceDE w:val="0"/>
        <w:autoSpaceDN w:val="0"/>
        <w:adjustRightInd w:val="0"/>
        <w:jc w:val="both"/>
        <w:rPr>
          <w:rFonts w:asciiTheme="minorHAnsi" w:hAnsiTheme="minorHAnsi"/>
          <w:b/>
          <w:bCs/>
        </w:rPr>
      </w:pPr>
    </w:p>
    <w:p w14:paraId="381D3A75" w14:textId="666F28D6" w:rsidR="003B154E" w:rsidRPr="00706335" w:rsidRDefault="00AC06CE" w:rsidP="00727D98">
      <w:pPr>
        <w:autoSpaceDE w:val="0"/>
        <w:autoSpaceDN w:val="0"/>
        <w:adjustRightInd w:val="0"/>
        <w:spacing w:after="120"/>
        <w:ind w:left="360"/>
        <w:jc w:val="center"/>
        <w:rPr>
          <w:rFonts w:asciiTheme="minorHAnsi" w:hAnsiTheme="minorHAnsi"/>
          <w:b/>
          <w:bCs/>
        </w:rPr>
      </w:pPr>
      <w:r w:rsidRPr="00706335">
        <w:rPr>
          <w:rFonts w:asciiTheme="minorHAnsi" w:hAnsiTheme="minorHAnsi"/>
          <w:b/>
          <w:bCs/>
        </w:rPr>
        <w:t>1.3</w:t>
      </w:r>
      <w:r w:rsidR="003B154E" w:rsidRPr="00706335">
        <w:rPr>
          <w:rFonts w:asciiTheme="minorHAnsi" w:hAnsiTheme="minorHAnsi"/>
          <w:b/>
          <w:bCs/>
        </w:rPr>
        <w:t>.</w:t>
      </w:r>
      <w:r w:rsidRPr="00706335">
        <w:rPr>
          <w:rFonts w:asciiTheme="minorHAnsi" w:hAnsiTheme="minorHAnsi"/>
          <w:b/>
          <w:bCs/>
        </w:rPr>
        <w:t xml:space="preserve"> Processus éditorial (3) :</w:t>
      </w:r>
      <w:r w:rsidR="003B154E" w:rsidRPr="00706335">
        <w:rPr>
          <w:rFonts w:asciiTheme="minorHAnsi" w:hAnsiTheme="minorHAnsi"/>
          <w:b/>
          <w:bCs/>
        </w:rPr>
        <w:t xml:space="preserve"> Exemplaires </w:t>
      </w:r>
      <w:r w:rsidR="00813955" w:rsidRPr="00706335">
        <w:rPr>
          <w:rFonts w:asciiTheme="minorHAnsi" w:hAnsiTheme="minorHAnsi"/>
          <w:b/>
          <w:bCs/>
        </w:rPr>
        <w:t xml:space="preserve">d’auteur et fichiers </w:t>
      </w:r>
      <w:proofErr w:type="spellStart"/>
      <w:r w:rsidR="00813955" w:rsidRPr="00706335">
        <w:rPr>
          <w:rFonts w:asciiTheme="minorHAnsi" w:hAnsiTheme="minorHAnsi"/>
          <w:b/>
          <w:bCs/>
        </w:rPr>
        <w:t>pdf</w:t>
      </w:r>
      <w:proofErr w:type="spellEnd"/>
    </w:p>
    <w:p w14:paraId="54586342" w14:textId="77777777" w:rsidR="003B154E" w:rsidRPr="00706335" w:rsidRDefault="003B154E" w:rsidP="00727D98">
      <w:pPr>
        <w:autoSpaceDE w:val="0"/>
        <w:autoSpaceDN w:val="0"/>
        <w:adjustRightInd w:val="0"/>
        <w:spacing w:after="120"/>
        <w:jc w:val="both"/>
        <w:rPr>
          <w:rFonts w:asciiTheme="minorHAnsi" w:hAnsiTheme="minorHAnsi"/>
        </w:rPr>
      </w:pPr>
    </w:p>
    <w:p w14:paraId="5DE4C320" w14:textId="517E8A95" w:rsidR="003B154E" w:rsidRPr="00706335" w:rsidRDefault="00813955" w:rsidP="00727D98">
      <w:pPr>
        <w:numPr>
          <w:ilvl w:val="0"/>
          <w:numId w:val="21"/>
        </w:numPr>
        <w:autoSpaceDE w:val="0"/>
        <w:autoSpaceDN w:val="0"/>
        <w:adjustRightInd w:val="0"/>
        <w:spacing w:after="120"/>
        <w:jc w:val="both"/>
        <w:rPr>
          <w:rFonts w:asciiTheme="minorHAnsi" w:hAnsiTheme="minorHAnsi"/>
        </w:rPr>
      </w:pPr>
      <w:r w:rsidRPr="00706335">
        <w:rPr>
          <w:rFonts w:asciiTheme="minorHAnsi" w:hAnsiTheme="minorHAnsi"/>
        </w:rPr>
        <w:t>Articles</w:t>
      </w:r>
      <w:r w:rsidR="003B154E" w:rsidRPr="00706335">
        <w:rPr>
          <w:rFonts w:asciiTheme="minorHAnsi" w:hAnsiTheme="minorHAnsi"/>
        </w:rPr>
        <w:t xml:space="preserve"> (</w:t>
      </w:r>
      <w:proofErr w:type="spellStart"/>
      <w:r w:rsidR="003B154E" w:rsidRPr="00706335">
        <w:rPr>
          <w:rFonts w:asciiTheme="minorHAnsi" w:hAnsiTheme="minorHAnsi"/>
          <w:i/>
          <w:iCs/>
        </w:rPr>
        <w:t>Syria</w:t>
      </w:r>
      <w:proofErr w:type="spellEnd"/>
      <w:r w:rsidR="003B154E" w:rsidRPr="00706335">
        <w:rPr>
          <w:rFonts w:asciiTheme="minorHAnsi" w:hAnsiTheme="minorHAnsi"/>
        </w:rPr>
        <w:t xml:space="preserve">, </w:t>
      </w:r>
      <w:r w:rsidR="003B154E" w:rsidRPr="00706335">
        <w:rPr>
          <w:rFonts w:asciiTheme="minorHAnsi" w:hAnsiTheme="minorHAnsi"/>
          <w:i/>
          <w:iCs/>
        </w:rPr>
        <w:t>Bulletin d’études orientales</w:t>
      </w:r>
      <w:r w:rsidR="00AC06CE" w:rsidRPr="00706335">
        <w:rPr>
          <w:rFonts w:asciiTheme="minorHAnsi" w:hAnsiTheme="minorHAnsi"/>
          <w:iCs/>
        </w:rPr>
        <w:t>, actes de colloques, ouvrages collectifs</w:t>
      </w:r>
      <w:r w:rsidR="003B154E" w:rsidRPr="00706335">
        <w:rPr>
          <w:rFonts w:asciiTheme="minorHAnsi" w:hAnsiTheme="minorHAnsi"/>
        </w:rPr>
        <w:t xml:space="preserve">) : </w:t>
      </w:r>
    </w:p>
    <w:p w14:paraId="2C1E8EE6" w14:textId="77777777" w:rsidR="003B154E" w:rsidRPr="00706335" w:rsidRDefault="003B154E" w:rsidP="00727D98">
      <w:pPr>
        <w:numPr>
          <w:ilvl w:val="1"/>
          <w:numId w:val="21"/>
        </w:numPr>
        <w:autoSpaceDE w:val="0"/>
        <w:autoSpaceDN w:val="0"/>
        <w:adjustRightInd w:val="0"/>
        <w:spacing w:after="120"/>
        <w:jc w:val="both"/>
        <w:rPr>
          <w:rFonts w:asciiTheme="minorHAnsi" w:hAnsiTheme="minorHAnsi"/>
        </w:rPr>
      </w:pPr>
      <w:r w:rsidRPr="00706335">
        <w:rPr>
          <w:rFonts w:asciiTheme="minorHAnsi" w:hAnsiTheme="minorHAnsi"/>
        </w:rPr>
        <w:t>L’Institut français du Proche-Orient offre à l’auteur d’un article :</w:t>
      </w:r>
    </w:p>
    <w:p w14:paraId="2B5CD317" w14:textId="402DD58C" w:rsidR="003B154E" w:rsidRPr="00706335" w:rsidRDefault="003B154E" w:rsidP="00727D98">
      <w:pPr>
        <w:numPr>
          <w:ilvl w:val="1"/>
          <w:numId w:val="2"/>
        </w:numPr>
        <w:autoSpaceDE w:val="0"/>
        <w:autoSpaceDN w:val="0"/>
        <w:adjustRightInd w:val="0"/>
        <w:spacing w:after="120"/>
        <w:jc w:val="both"/>
        <w:rPr>
          <w:rFonts w:asciiTheme="minorHAnsi" w:hAnsiTheme="minorHAnsi"/>
        </w:rPr>
      </w:pPr>
      <w:r w:rsidRPr="00706335">
        <w:rPr>
          <w:rFonts w:asciiTheme="minorHAnsi" w:hAnsiTheme="minorHAnsi"/>
        </w:rPr>
        <w:t>un fichier contenant la version fina</w:t>
      </w:r>
      <w:r w:rsidR="00813955" w:rsidRPr="00706335">
        <w:rPr>
          <w:rFonts w:asciiTheme="minorHAnsi" w:hAnsiTheme="minorHAnsi"/>
        </w:rPr>
        <w:t xml:space="preserve">le de son article au format </w:t>
      </w:r>
      <w:proofErr w:type="spellStart"/>
      <w:r w:rsidR="00813955" w:rsidRPr="00706335">
        <w:rPr>
          <w:rFonts w:asciiTheme="minorHAnsi" w:hAnsiTheme="minorHAnsi"/>
        </w:rPr>
        <w:t>pdf</w:t>
      </w:r>
      <w:proofErr w:type="spellEnd"/>
      <w:r w:rsidR="00CA13D1" w:rsidRPr="00706335">
        <w:rPr>
          <w:rFonts w:asciiTheme="minorHAnsi" w:hAnsiTheme="minorHAnsi"/>
        </w:rPr>
        <w:t xml:space="preserve">. Le dépôt de ce fichier « éditeur » sur des archives ouvertes est soumis à un embargo de deux ans à compter de la parution de la revue (pour plus d’informations, voir </w:t>
      </w:r>
      <w:hyperlink r:id="rId8" w:history="1">
        <w:r w:rsidR="00CA13D1" w:rsidRPr="00706335">
          <w:rPr>
            <w:rStyle w:val="Lienhypertexte"/>
            <w:rFonts w:asciiTheme="minorHAnsi" w:hAnsiTheme="minorHAnsi"/>
          </w:rPr>
          <w:t>http://www.ifporient.org/node/1035</w:t>
        </w:r>
      </w:hyperlink>
      <w:r w:rsidR="00CA13D1" w:rsidRPr="00706335">
        <w:rPr>
          <w:rFonts w:asciiTheme="minorHAnsi" w:hAnsiTheme="minorHAnsi"/>
        </w:rPr>
        <w:t xml:space="preserve">) </w:t>
      </w:r>
      <w:r w:rsidRPr="00706335">
        <w:rPr>
          <w:rFonts w:asciiTheme="minorHAnsi" w:hAnsiTheme="minorHAnsi"/>
        </w:rPr>
        <w:t>;</w:t>
      </w:r>
    </w:p>
    <w:p w14:paraId="231AE26A" w14:textId="77777777" w:rsidR="003B154E" w:rsidRPr="00706335" w:rsidRDefault="003B154E" w:rsidP="00727D98">
      <w:pPr>
        <w:numPr>
          <w:ilvl w:val="1"/>
          <w:numId w:val="2"/>
        </w:numPr>
        <w:autoSpaceDE w:val="0"/>
        <w:autoSpaceDN w:val="0"/>
        <w:adjustRightInd w:val="0"/>
        <w:spacing w:after="120"/>
        <w:jc w:val="both"/>
        <w:rPr>
          <w:rFonts w:asciiTheme="minorHAnsi" w:hAnsiTheme="minorHAnsi"/>
        </w:rPr>
      </w:pPr>
      <w:r w:rsidRPr="00706335">
        <w:rPr>
          <w:rFonts w:asciiTheme="minorHAnsi" w:hAnsiTheme="minorHAnsi"/>
        </w:rPr>
        <w:t xml:space="preserve">un exemplaire imprimé du numéro de la revue dans laquelle son article a été publié. </w:t>
      </w:r>
    </w:p>
    <w:p w14:paraId="596CB3CE" w14:textId="77777777" w:rsidR="003B154E" w:rsidRPr="00706335" w:rsidRDefault="003B154E" w:rsidP="00727D98">
      <w:pPr>
        <w:numPr>
          <w:ilvl w:val="1"/>
          <w:numId w:val="21"/>
        </w:numPr>
        <w:autoSpaceDE w:val="0"/>
        <w:autoSpaceDN w:val="0"/>
        <w:adjustRightInd w:val="0"/>
        <w:spacing w:after="120"/>
        <w:jc w:val="both"/>
        <w:rPr>
          <w:rFonts w:asciiTheme="minorHAnsi" w:hAnsiTheme="minorHAnsi"/>
        </w:rPr>
      </w:pPr>
      <w:r w:rsidRPr="00706335">
        <w:rPr>
          <w:rFonts w:asciiTheme="minorHAnsi" w:hAnsiTheme="minorHAnsi"/>
        </w:rPr>
        <w:t xml:space="preserve">Lors du renvoi des premières épreuves, les auteurs indiqueront l’adresse électronique à laquelle ils souhaitent que ces fichiers leur soient envoyés. </w:t>
      </w:r>
    </w:p>
    <w:p w14:paraId="3A3AC1A0" w14:textId="16D3D6CE" w:rsidR="003B154E" w:rsidRPr="00706335" w:rsidRDefault="009C3314" w:rsidP="00727D98">
      <w:pPr>
        <w:numPr>
          <w:ilvl w:val="0"/>
          <w:numId w:val="21"/>
        </w:numPr>
        <w:autoSpaceDE w:val="0"/>
        <w:autoSpaceDN w:val="0"/>
        <w:adjustRightInd w:val="0"/>
        <w:spacing w:after="120"/>
        <w:jc w:val="both"/>
        <w:rPr>
          <w:rFonts w:asciiTheme="minorHAnsi" w:hAnsiTheme="minorHAnsi"/>
        </w:rPr>
      </w:pPr>
      <w:r w:rsidRPr="00706335">
        <w:rPr>
          <w:rFonts w:asciiTheme="minorHAnsi" w:hAnsiTheme="minorHAnsi"/>
        </w:rPr>
        <w:t xml:space="preserve">Monographies, </w:t>
      </w:r>
      <w:r w:rsidR="00AC06CE" w:rsidRPr="00706335">
        <w:rPr>
          <w:rFonts w:asciiTheme="minorHAnsi" w:hAnsiTheme="minorHAnsi"/>
        </w:rPr>
        <w:t>direction d’</w:t>
      </w:r>
      <w:r w:rsidRPr="00706335">
        <w:rPr>
          <w:rFonts w:asciiTheme="minorHAnsi" w:hAnsiTheme="minorHAnsi"/>
        </w:rPr>
        <w:t>a</w:t>
      </w:r>
      <w:r w:rsidR="003B154E" w:rsidRPr="00706335">
        <w:rPr>
          <w:rFonts w:asciiTheme="minorHAnsi" w:hAnsiTheme="minorHAnsi"/>
        </w:rPr>
        <w:t xml:space="preserve">ctes de colloques et </w:t>
      </w:r>
      <w:r w:rsidR="00AC06CE" w:rsidRPr="00706335">
        <w:rPr>
          <w:rFonts w:asciiTheme="minorHAnsi" w:hAnsiTheme="minorHAnsi"/>
        </w:rPr>
        <w:t>d’</w:t>
      </w:r>
      <w:r w:rsidR="003B154E" w:rsidRPr="00706335">
        <w:rPr>
          <w:rFonts w:asciiTheme="minorHAnsi" w:hAnsiTheme="minorHAnsi"/>
        </w:rPr>
        <w:t xml:space="preserve">ouvrages collectifs : </w:t>
      </w:r>
    </w:p>
    <w:p w14:paraId="7B22DE27" w14:textId="078A2AF8" w:rsidR="003B154E" w:rsidRPr="00706335" w:rsidRDefault="003B154E" w:rsidP="00727D98">
      <w:pPr>
        <w:numPr>
          <w:ilvl w:val="1"/>
          <w:numId w:val="21"/>
        </w:numPr>
        <w:autoSpaceDE w:val="0"/>
        <w:autoSpaceDN w:val="0"/>
        <w:adjustRightInd w:val="0"/>
        <w:spacing w:after="120"/>
        <w:jc w:val="both"/>
        <w:rPr>
          <w:rFonts w:asciiTheme="minorHAnsi" w:hAnsiTheme="minorHAnsi"/>
        </w:rPr>
      </w:pPr>
      <w:r w:rsidRPr="00706335">
        <w:rPr>
          <w:rFonts w:asciiTheme="minorHAnsi" w:hAnsiTheme="minorHAnsi"/>
        </w:rPr>
        <w:t xml:space="preserve">L’auteur </w:t>
      </w:r>
      <w:r w:rsidR="009C3314" w:rsidRPr="00706335">
        <w:rPr>
          <w:rFonts w:asciiTheme="minorHAnsi" w:hAnsiTheme="minorHAnsi"/>
        </w:rPr>
        <w:t>ou l’éditeur</w:t>
      </w:r>
      <w:r w:rsidRPr="00706335">
        <w:rPr>
          <w:rFonts w:asciiTheme="minorHAnsi" w:hAnsiTheme="minorHAnsi"/>
        </w:rPr>
        <w:t xml:space="preserve"> scientifique de l’ouvrage a droit à 20 exemplaires (à partager entre le</w:t>
      </w:r>
      <w:r w:rsidR="00813955" w:rsidRPr="00706335">
        <w:rPr>
          <w:rFonts w:asciiTheme="minorHAnsi" w:hAnsiTheme="minorHAnsi"/>
        </w:rPr>
        <w:t>s auteurs s’ils sont plus</w:t>
      </w:r>
      <w:r w:rsidR="009C3314" w:rsidRPr="00706335">
        <w:rPr>
          <w:rFonts w:asciiTheme="minorHAnsi" w:hAnsiTheme="minorHAnsi"/>
        </w:rPr>
        <w:t xml:space="preserve">ieurs) et au fichier </w:t>
      </w:r>
      <w:proofErr w:type="spellStart"/>
      <w:r w:rsidR="009C3314" w:rsidRPr="00706335">
        <w:rPr>
          <w:rFonts w:asciiTheme="minorHAnsi" w:hAnsiTheme="minorHAnsi"/>
        </w:rPr>
        <w:t>pdf</w:t>
      </w:r>
      <w:proofErr w:type="spellEnd"/>
      <w:r w:rsidR="009C3314" w:rsidRPr="00706335">
        <w:rPr>
          <w:rFonts w:asciiTheme="minorHAnsi" w:hAnsiTheme="minorHAnsi"/>
        </w:rPr>
        <w:t xml:space="preserve"> de l’</w:t>
      </w:r>
      <w:r w:rsidR="00813955" w:rsidRPr="00706335">
        <w:rPr>
          <w:rFonts w:asciiTheme="minorHAnsi" w:hAnsiTheme="minorHAnsi"/>
        </w:rPr>
        <w:t>ouvrage</w:t>
      </w:r>
      <w:r w:rsidR="009C3314" w:rsidRPr="00706335">
        <w:rPr>
          <w:rFonts w:asciiTheme="minorHAnsi" w:hAnsiTheme="minorHAnsi"/>
        </w:rPr>
        <w:t>.</w:t>
      </w:r>
    </w:p>
    <w:p w14:paraId="03B185DE" w14:textId="7016F7EE" w:rsidR="003B154E" w:rsidRPr="00706335" w:rsidRDefault="00A172AE" w:rsidP="00727D98">
      <w:pPr>
        <w:numPr>
          <w:ilvl w:val="1"/>
          <w:numId w:val="21"/>
        </w:numPr>
        <w:autoSpaceDE w:val="0"/>
        <w:autoSpaceDN w:val="0"/>
        <w:adjustRightInd w:val="0"/>
        <w:spacing w:after="120"/>
        <w:jc w:val="both"/>
        <w:rPr>
          <w:rFonts w:asciiTheme="minorHAnsi" w:hAnsiTheme="minorHAnsi"/>
        </w:rPr>
      </w:pPr>
      <w:r w:rsidRPr="00706335">
        <w:rPr>
          <w:rFonts w:asciiTheme="minorHAnsi" w:hAnsiTheme="minorHAnsi"/>
        </w:rPr>
        <w:t xml:space="preserve">5 </w:t>
      </w:r>
      <w:r w:rsidR="003B154E" w:rsidRPr="00706335">
        <w:rPr>
          <w:rFonts w:asciiTheme="minorHAnsi" w:hAnsiTheme="minorHAnsi"/>
        </w:rPr>
        <w:t>exemplaires lui sont envoyés directement à la parution de l’ouvrage. Ils sont à partager entre les auteurs s’ils sont plusieurs.</w:t>
      </w:r>
    </w:p>
    <w:p w14:paraId="4C694753" w14:textId="14D7C68C" w:rsidR="003B154E" w:rsidRPr="00706335" w:rsidRDefault="003B154E" w:rsidP="00727D98">
      <w:pPr>
        <w:numPr>
          <w:ilvl w:val="1"/>
          <w:numId w:val="21"/>
        </w:numPr>
        <w:autoSpaceDE w:val="0"/>
        <w:autoSpaceDN w:val="0"/>
        <w:adjustRightInd w:val="0"/>
        <w:spacing w:after="120"/>
        <w:jc w:val="both"/>
        <w:rPr>
          <w:rFonts w:asciiTheme="minorHAnsi" w:hAnsiTheme="minorHAnsi"/>
        </w:rPr>
      </w:pPr>
      <w:r w:rsidRPr="00706335">
        <w:rPr>
          <w:rFonts w:asciiTheme="minorHAnsi" w:hAnsiTheme="minorHAnsi"/>
        </w:rPr>
        <w:t>Les 15 exemplaires restants sont à la disposition de l’auteur (des auteurs) aux Presses de l’</w:t>
      </w:r>
      <w:proofErr w:type="spellStart"/>
      <w:r w:rsidRPr="00706335">
        <w:rPr>
          <w:rFonts w:asciiTheme="minorHAnsi" w:hAnsiTheme="minorHAnsi"/>
        </w:rPr>
        <w:t>Ifpo</w:t>
      </w:r>
      <w:proofErr w:type="spellEnd"/>
      <w:r w:rsidRPr="00706335">
        <w:rPr>
          <w:rFonts w:asciiTheme="minorHAnsi" w:hAnsiTheme="minorHAnsi"/>
        </w:rPr>
        <w:t xml:space="preserve"> et servent à assurer ses hommages et son service de presse.</w:t>
      </w:r>
    </w:p>
    <w:p w14:paraId="7DE22566" w14:textId="77777777" w:rsidR="003B154E" w:rsidRPr="00706335" w:rsidRDefault="003B154E" w:rsidP="00727D98">
      <w:pPr>
        <w:numPr>
          <w:ilvl w:val="1"/>
          <w:numId w:val="21"/>
        </w:numPr>
        <w:autoSpaceDE w:val="0"/>
        <w:autoSpaceDN w:val="0"/>
        <w:adjustRightInd w:val="0"/>
        <w:spacing w:after="120"/>
        <w:jc w:val="both"/>
        <w:rPr>
          <w:rFonts w:asciiTheme="minorHAnsi" w:hAnsiTheme="minorHAnsi"/>
        </w:rPr>
      </w:pPr>
      <w:r w:rsidRPr="00706335">
        <w:rPr>
          <w:rFonts w:asciiTheme="minorHAnsi" w:hAnsiTheme="minorHAnsi"/>
        </w:rPr>
        <w:t>L’auteur fera parvenir aux Presses de l’</w:t>
      </w:r>
      <w:proofErr w:type="spellStart"/>
      <w:r w:rsidRPr="00706335">
        <w:rPr>
          <w:rFonts w:asciiTheme="minorHAnsi" w:hAnsiTheme="minorHAnsi"/>
        </w:rPr>
        <w:t>Ifpo</w:t>
      </w:r>
      <w:proofErr w:type="spellEnd"/>
      <w:r w:rsidRPr="00706335">
        <w:rPr>
          <w:rFonts w:asciiTheme="minorHAnsi" w:hAnsiTheme="minorHAnsi"/>
        </w:rPr>
        <w:t xml:space="preserve"> la liste des hommages et du service de presse qu’il désire voir assurer.</w:t>
      </w:r>
    </w:p>
    <w:p w14:paraId="67C1A99F" w14:textId="34E8B6F0" w:rsidR="003B154E" w:rsidRPr="00706335" w:rsidRDefault="003B154E" w:rsidP="00727D98">
      <w:pPr>
        <w:numPr>
          <w:ilvl w:val="1"/>
          <w:numId w:val="21"/>
        </w:numPr>
        <w:autoSpaceDE w:val="0"/>
        <w:autoSpaceDN w:val="0"/>
        <w:adjustRightInd w:val="0"/>
        <w:spacing w:after="120"/>
        <w:jc w:val="both"/>
        <w:rPr>
          <w:rFonts w:asciiTheme="minorHAnsi" w:hAnsiTheme="minorHAnsi"/>
        </w:rPr>
      </w:pPr>
      <w:r w:rsidRPr="00706335">
        <w:rPr>
          <w:rFonts w:asciiTheme="minorHAnsi" w:hAnsiTheme="minorHAnsi"/>
        </w:rPr>
        <w:t>Dans le cas où les 15 exemplaires n’auraient pas tous été distribués, l’auteur informera les Presses de l’</w:t>
      </w:r>
      <w:proofErr w:type="spellStart"/>
      <w:r w:rsidRPr="00706335">
        <w:rPr>
          <w:rFonts w:asciiTheme="minorHAnsi" w:hAnsiTheme="minorHAnsi"/>
        </w:rPr>
        <w:t>Ifpo</w:t>
      </w:r>
      <w:proofErr w:type="spellEnd"/>
      <w:r w:rsidRPr="00706335">
        <w:rPr>
          <w:rFonts w:asciiTheme="minorHAnsi" w:hAnsiTheme="minorHAnsi"/>
        </w:rPr>
        <w:t xml:space="preserve"> s’il souhaite récupérer les exemplaires restants ou les laisser en dépôt jusqu’à rupture du stock.</w:t>
      </w:r>
    </w:p>
    <w:p w14:paraId="5FC47E5B" w14:textId="77777777" w:rsidR="00813955" w:rsidRPr="00706335" w:rsidRDefault="00813955" w:rsidP="00AC06CE">
      <w:pPr>
        <w:autoSpaceDE w:val="0"/>
        <w:autoSpaceDN w:val="0"/>
        <w:adjustRightInd w:val="0"/>
        <w:ind w:left="1080"/>
        <w:jc w:val="both"/>
        <w:rPr>
          <w:rFonts w:asciiTheme="minorHAnsi" w:hAnsiTheme="minorHAnsi"/>
          <w:sz w:val="16"/>
          <w:szCs w:val="16"/>
        </w:rPr>
      </w:pPr>
    </w:p>
    <w:p w14:paraId="3F17EE40" w14:textId="277105B0" w:rsidR="003B154E" w:rsidRPr="00706335" w:rsidRDefault="003B154E" w:rsidP="009C3314">
      <w:pPr>
        <w:autoSpaceDE w:val="0"/>
        <w:autoSpaceDN w:val="0"/>
        <w:adjustRightInd w:val="0"/>
        <w:spacing w:after="120"/>
        <w:jc w:val="both"/>
        <w:rPr>
          <w:rFonts w:asciiTheme="minorHAnsi" w:hAnsiTheme="minorHAnsi"/>
        </w:rPr>
      </w:pPr>
    </w:p>
    <w:p w14:paraId="141BD51C" w14:textId="3A33FA45" w:rsidR="00A25125" w:rsidRPr="00706335" w:rsidRDefault="00A25125">
      <w:pPr>
        <w:rPr>
          <w:rFonts w:asciiTheme="minorHAnsi" w:hAnsiTheme="minorHAnsi"/>
        </w:rPr>
      </w:pPr>
      <w:r w:rsidRPr="00706335">
        <w:rPr>
          <w:rFonts w:asciiTheme="minorHAnsi" w:hAnsiTheme="minorHAnsi"/>
        </w:rPr>
        <w:br w:type="page"/>
      </w:r>
    </w:p>
    <w:p w14:paraId="7714FEA2" w14:textId="77777777" w:rsidR="003B154E" w:rsidRPr="00706335" w:rsidRDefault="003B154E" w:rsidP="003B154E">
      <w:pPr>
        <w:autoSpaceDE w:val="0"/>
        <w:autoSpaceDN w:val="0"/>
        <w:adjustRightInd w:val="0"/>
        <w:jc w:val="both"/>
        <w:rPr>
          <w:rFonts w:asciiTheme="minorHAnsi" w:hAnsiTheme="minorHAnsi"/>
        </w:rPr>
      </w:pPr>
    </w:p>
    <w:p w14:paraId="0ACB4E12" w14:textId="77777777" w:rsidR="00103F11" w:rsidRPr="00706335" w:rsidRDefault="00103F11" w:rsidP="003B154E">
      <w:pPr>
        <w:autoSpaceDE w:val="0"/>
        <w:autoSpaceDN w:val="0"/>
        <w:adjustRightInd w:val="0"/>
        <w:jc w:val="both"/>
        <w:rPr>
          <w:rFonts w:asciiTheme="minorHAnsi" w:hAnsiTheme="minorHAnsi"/>
        </w:rPr>
      </w:pPr>
    </w:p>
    <w:p w14:paraId="7BAC8662" w14:textId="281223E7" w:rsidR="003B154E" w:rsidRPr="00706335" w:rsidRDefault="001A5C17" w:rsidP="00AC06CE">
      <w:pPr>
        <w:autoSpaceDE w:val="0"/>
        <w:autoSpaceDN w:val="0"/>
        <w:adjustRightInd w:val="0"/>
        <w:jc w:val="center"/>
        <w:rPr>
          <w:rFonts w:asciiTheme="minorHAnsi" w:hAnsiTheme="minorHAnsi"/>
          <w:b/>
          <w:bCs/>
        </w:rPr>
      </w:pPr>
      <w:r w:rsidRPr="00706335">
        <w:rPr>
          <w:rFonts w:asciiTheme="minorHAnsi" w:hAnsiTheme="minorHAnsi"/>
          <w:b/>
          <w:bCs/>
        </w:rPr>
        <w:t>2.1.</w:t>
      </w:r>
      <w:r w:rsidR="003B154E" w:rsidRPr="00706335">
        <w:rPr>
          <w:rFonts w:asciiTheme="minorHAnsi" w:hAnsiTheme="minorHAnsi"/>
          <w:b/>
          <w:bCs/>
        </w:rPr>
        <w:t xml:space="preserve"> Instructions pour la rédaction</w:t>
      </w:r>
      <w:r w:rsidR="00AC06CE" w:rsidRPr="00706335">
        <w:rPr>
          <w:rFonts w:asciiTheme="minorHAnsi" w:hAnsiTheme="minorHAnsi"/>
          <w:b/>
          <w:bCs/>
        </w:rPr>
        <w:t xml:space="preserve"> (1)</w:t>
      </w:r>
      <w:r w:rsidR="003B154E" w:rsidRPr="00706335">
        <w:rPr>
          <w:rFonts w:asciiTheme="minorHAnsi" w:hAnsiTheme="minorHAnsi"/>
          <w:b/>
          <w:bCs/>
        </w:rPr>
        <w:t> : Présentation du texte</w:t>
      </w:r>
    </w:p>
    <w:p w14:paraId="24AC50EB" w14:textId="77777777" w:rsidR="003B154E" w:rsidRPr="00706335" w:rsidRDefault="003B154E" w:rsidP="003B154E">
      <w:pPr>
        <w:autoSpaceDE w:val="0"/>
        <w:autoSpaceDN w:val="0"/>
        <w:adjustRightInd w:val="0"/>
        <w:jc w:val="center"/>
        <w:rPr>
          <w:rFonts w:asciiTheme="minorHAnsi" w:hAnsiTheme="minorHAnsi"/>
          <w:b/>
          <w:bCs/>
        </w:rPr>
      </w:pPr>
    </w:p>
    <w:p w14:paraId="01A90FD5" w14:textId="77777777" w:rsidR="003B154E" w:rsidRPr="00706335" w:rsidRDefault="003B154E" w:rsidP="003B154E">
      <w:pPr>
        <w:autoSpaceDE w:val="0"/>
        <w:autoSpaceDN w:val="0"/>
        <w:adjustRightInd w:val="0"/>
        <w:jc w:val="both"/>
        <w:rPr>
          <w:rFonts w:asciiTheme="minorHAnsi" w:hAnsiTheme="minorHAnsi"/>
        </w:rPr>
      </w:pPr>
    </w:p>
    <w:p w14:paraId="4DD1044B" w14:textId="3C325C99" w:rsidR="00103F11" w:rsidRPr="00706335" w:rsidRDefault="00727D98" w:rsidP="00103F11">
      <w:pPr>
        <w:numPr>
          <w:ilvl w:val="0"/>
          <w:numId w:val="6"/>
        </w:numPr>
        <w:autoSpaceDE w:val="0"/>
        <w:autoSpaceDN w:val="0"/>
        <w:adjustRightInd w:val="0"/>
        <w:spacing w:after="120"/>
        <w:jc w:val="both"/>
        <w:rPr>
          <w:rFonts w:asciiTheme="minorHAnsi" w:hAnsiTheme="minorHAnsi"/>
        </w:rPr>
      </w:pPr>
      <w:r w:rsidRPr="00706335">
        <w:rPr>
          <w:rFonts w:asciiTheme="minorHAnsi" w:hAnsiTheme="minorHAnsi"/>
        </w:rPr>
        <w:t>L</w:t>
      </w:r>
      <w:r w:rsidR="003B154E" w:rsidRPr="00706335">
        <w:rPr>
          <w:rFonts w:asciiTheme="minorHAnsi" w:hAnsiTheme="minorHAnsi"/>
        </w:rPr>
        <w:t>’auteur ne procède</w:t>
      </w:r>
      <w:r w:rsidR="00A172AE" w:rsidRPr="00706335">
        <w:rPr>
          <w:rFonts w:asciiTheme="minorHAnsi" w:hAnsiTheme="minorHAnsi"/>
        </w:rPr>
        <w:t>ra</w:t>
      </w:r>
      <w:r w:rsidR="003B154E" w:rsidRPr="00706335">
        <w:rPr>
          <w:rFonts w:asciiTheme="minorHAnsi" w:hAnsiTheme="minorHAnsi"/>
        </w:rPr>
        <w:t xml:space="preserve"> à aucune mise en forme particulière de son texte, ce qui facilitera le travail de correction et de mise en page. Il évitera notamment les tabulations, les espaces multiples, les sauts de pages et les lignes vides. Il prendra par contre soin de bien distinguer les</w:t>
      </w:r>
      <w:r w:rsidRPr="00706335">
        <w:rPr>
          <w:rFonts w:asciiTheme="minorHAnsi" w:hAnsiTheme="minorHAnsi"/>
        </w:rPr>
        <w:t xml:space="preserve"> différents niveaux des titres et de fournir la table des matières</w:t>
      </w:r>
      <w:r w:rsidR="00103F11" w:rsidRPr="00706335">
        <w:rPr>
          <w:rFonts w:asciiTheme="minorHAnsi" w:hAnsiTheme="minorHAnsi"/>
        </w:rPr>
        <w:t>.</w:t>
      </w:r>
    </w:p>
    <w:p w14:paraId="669E87A3" w14:textId="77777777" w:rsidR="003B154E" w:rsidRPr="00706335" w:rsidRDefault="00103F11" w:rsidP="00103F11">
      <w:pPr>
        <w:numPr>
          <w:ilvl w:val="0"/>
          <w:numId w:val="6"/>
        </w:numPr>
        <w:autoSpaceDE w:val="0"/>
        <w:autoSpaceDN w:val="0"/>
        <w:adjustRightInd w:val="0"/>
        <w:spacing w:after="120"/>
        <w:jc w:val="both"/>
        <w:rPr>
          <w:rFonts w:asciiTheme="minorHAnsi" w:hAnsiTheme="minorHAnsi"/>
        </w:rPr>
      </w:pPr>
      <w:r w:rsidRPr="00706335">
        <w:rPr>
          <w:rFonts w:asciiTheme="minorHAnsi" w:hAnsiTheme="minorHAnsi"/>
        </w:rPr>
        <w:t>Dans tous les cas, l</w:t>
      </w:r>
      <w:r w:rsidR="003B154E" w:rsidRPr="00706335">
        <w:rPr>
          <w:rFonts w:asciiTheme="minorHAnsi" w:hAnsiTheme="minorHAnsi"/>
        </w:rPr>
        <w:t xml:space="preserve">’auteur </w:t>
      </w:r>
      <w:r w:rsidRPr="00706335">
        <w:rPr>
          <w:rFonts w:asciiTheme="minorHAnsi" w:hAnsiTheme="minorHAnsi"/>
        </w:rPr>
        <w:t xml:space="preserve">utilisera une </w:t>
      </w:r>
      <w:r w:rsidRPr="00706335">
        <w:rPr>
          <w:rFonts w:asciiTheme="minorHAnsi" w:hAnsiTheme="minorHAnsi"/>
          <w:b/>
        </w:rPr>
        <w:t xml:space="preserve">police </w:t>
      </w:r>
      <w:proofErr w:type="spellStart"/>
      <w:r w:rsidRPr="00706335">
        <w:rPr>
          <w:rFonts w:asciiTheme="minorHAnsi" w:hAnsiTheme="minorHAnsi"/>
          <w:b/>
        </w:rPr>
        <w:t>unicode</w:t>
      </w:r>
      <w:proofErr w:type="spellEnd"/>
      <w:r w:rsidRPr="00706335">
        <w:rPr>
          <w:rFonts w:asciiTheme="minorHAnsi" w:hAnsiTheme="minorHAnsi"/>
        </w:rPr>
        <w:t xml:space="preserve"> et évitera les panachages de polices.</w:t>
      </w:r>
    </w:p>
    <w:p w14:paraId="363B3761" w14:textId="4B018744" w:rsidR="009C3314" w:rsidRPr="00706335" w:rsidRDefault="003B154E" w:rsidP="00103F11">
      <w:pPr>
        <w:numPr>
          <w:ilvl w:val="0"/>
          <w:numId w:val="6"/>
        </w:numPr>
        <w:autoSpaceDE w:val="0"/>
        <w:autoSpaceDN w:val="0"/>
        <w:adjustRightInd w:val="0"/>
        <w:spacing w:after="120"/>
        <w:jc w:val="both"/>
        <w:rPr>
          <w:rFonts w:asciiTheme="minorHAnsi" w:hAnsiTheme="minorHAnsi"/>
        </w:rPr>
      </w:pPr>
      <w:r w:rsidRPr="00706335">
        <w:rPr>
          <w:rFonts w:asciiTheme="minorHAnsi" w:hAnsiTheme="minorHAnsi"/>
        </w:rPr>
        <w:t xml:space="preserve">Texte français et autres alphabets latins : polices </w:t>
      </w:r>
      <w:r w:rsidRPr="00706335">
        <w:rPr>
          <w:rFonts w:asciiTheme="minorHAnsi" w:hAnsiTheme="minorHAnsi"/>
          <w:b/>
          <w:bCs/>
        </w:rPr>
        <w:t>Times New Roman</w:t>
      </w:r>
      <w:r w:rsidR="00566740" w:rsidRPr="00706335">
        <w:rPr>
          <w:rFonts w:asciiTheme="minorHAnsi" w:hAnsiTheme="minorHAnsi"/>
        </w:rPr>
        <w:t xml:space="preserve"> ou </w:t>
      </w:r>
      <w:proofErr w:type="spellStart"/>
      <w:r w:rsidR="00566740" w:rsidRPr="00706335">
        <w:rPr>
          <w:rFonts w:asciiTheme="minorHAnsi" w:hAnsiTheme="minorHAnsi"/>
          <w:b/>
        </w:rPr>
        <w:t>Gentium</w:t>
      </w:r>
      <w:proofErr w:type="spellEnd"/>
      <w:r w:rsidRPr="00706335">
        <w:rPr>
          <w:rFonts w:asciiTheme="minorHAnsi" w:hAnsiTheme="minorHAnsi"/>
        </w:rPr>
        <w:t xml:space="preserve"> 12 points. Interligne 1,5. Les notes dans la même police que le texte, 10 points.</w:t>
      </w:r>
      <w:r w:rsidR="00566740" w:rsidRPr="00706335">
        <w:rPr>
          <w:rFonts w:asciiTheme="minorHAnsi" w:hAnsiTheme="minorHAnsi"/>
        </w:rPr>
        <w:t xml:space="preserve"> La police </w:t>
      </w:r>
      <w:proofErr w:type="spellStart"/>
      <w:r w:rsidR="00566740" w:rsidRPr="00706335">
        <w:rPr>
          <w:rFonts w:asciiTheme="minorHAnsi" w:hAnsiTheme="minorHAnsi"/>
        </w:rPr>
        <w:t>Gentium</w:t>
      </w:r>
      <w:proofErr w:type="spellEnd"/>
      <w:r w:rsidR="00566740" w:rsidRPr="00706335">
        <w:rPr>
          <w:rFonts w:asciiTheme="minorHAnsi" w:hAnsiTheme="minorHAnsi"/>
        </w:rPr>
        <w:t xml:space="preserve"> peut être téléchargée </w:t>
      </w:r>
      <w:r w:rsidR="00F77D28" w:rsidRPr="00706335">
        <w:rPr>
          <w:rFonts w:asciiTheme="minorHAnsi" w:hAnsiTheme="minorHAnsi"/>
        </w:rPr>
        <w:t xml:space="preserve">à l’adresse suivante </w:t>
      </w:r>
      <w:r w:rsidR="00566740" w:rsidRPr="00706335">
        <w:rPr>
          <w:rFonts w:asciiTheme="minorHAnsi" w:hAnsiTheme="minorHAnsi"/>
        </w:rPr>
        <w:t xml:space="preserve">: </w:t>
      </w:r>
    </w:p>
    <w:p w14:paraId="6AC66E13" w14:textId="18C85B15" w:rsidR="003B154E" w:rsidRPr="00706335" w:rsidRDefault="00982D48" w:rsidP="009C3314">
      <w:pPr>
        <w:autoSpaceDE w:val="0"/>
        <w:autoSpaceDN w:val="0"/>
        <w:adjustRightInd w:val="0"/>
        <w:spacing w:after="120"/>
        <w:ind w:left="720"/>
        <w:jc w:val="both"/>
        <w:rPr>
          <w:rFonts w:asciiTheme="minorHAnsi" w:hAnsiTheme="minorHAnsi"/>
        </w:rPr>
      </w:pPr>
      <w:hyperlink r:id="rId9" w:history="1">
        <w:r w:rsidR="00566740" w:rsidRPr="00706335">
          <w:rPr>
            <w:rStyle w:val="Lienhypertexte"/>
            <w:rFonts w:asciiTheme="minorHAnsi" w:hAnsiTheme="minorHAnsi"/>
          </w:rPr>
          <w:t>http://scripts.sil.org/Gentium</w:t>
        </w:r>
      </w:hyperlink>
    </w:p>
    <w:p w14:paraId="5979C464" w14:textId="3D66A096" w:rsidR="00566740" w:rsidRPr="00706335" w:rsidRDefault="003B154E" w:rsidP="00566740">
      <w:pPr>
        <w:numPr>
          <w:ilvl w:val="0"/>
          <w:numId w:val="6"/>
        </w:numPr>
        <w:autoSpaceDE w:val="0"/>
        <w:autoSpaceDN w:val="0"/>
        <w:adjustRightInd w:val="0"/>
        <w:spacing w:after="120"/>
        <w:jc w:val="both"/>
        <w:rPr>
          <w:rFonts w:asciiTheme="minorHAnsi" w:hAnsiTheme="minorHAnsi"/>
        </w:rPr>
      </w:pPr>
      <w:r w:rsidRPr="00706335">
        <w:rPr>
          <w:rFonts w:asciiTheme="minorHAnsi" w:hAnsiTheme="minorHAnsi"/>
        </w:rPr>
        <w:t>Translittération des langu</w:t>
      </w:r>
      <w:r w:rsidR="00566740" w:rsidRPr="00706335">
        <w:rPr>
          <w:rFonts w:asciiTheme="minorHAnsi" w:hAnsiTheme="minorHAnsi"/>
        </w:rPr>
        <w:t xml:space="preserve">es à caractères non latins : </w:t>
      </w:r>
      <w:r w:rsidRPr="00706335">
        <w:rPr>
          <w:rFonts w:asciiTheme="minorHAnsi" w:hAnsiTheme="minorHAnsi"/>
        </w:rPr>
        <w:t xml:space="preserve">police </w:t>
      </w:r>
      <w:proofErr w:type="spellStart"/>
      <w:r w:rsidRPr="00706335">
        <w:rPr>
          <w:rFonts w:asciiTheme="minorHAnsi" w:hAnsiTheme="minorHAnsi"/>
          <w:b/>
          <w:bCs/>
        </w:rPr>
        <w:t>Gentium</w:t>
      </w:r>
      <w:proofErr w:type="spellEnd"/>
      <w:r w:rsidRPr="00706335">
        <w:rPr>
          <w:rFonts w:asciiTheme="minorHAnsi" w:hAnsiTheme="minorHAnsi"/>
        </w:rPr>
        <w:t xml:space="preserve"> qui contient tous les symboles nécessaires</w:t>
      </w:r>
      <w:r w:rsidR="00143856" w:rsidRPr="00706335">
        <w:rPr>
          <w:rFonts w:asciiTheme="minorHAnsi" w:hAnsiTheme="minorHAnsi"/>
        </w:rPr>
        <w:t xml:space="preserve"> pour translittérer l’arabe</w:t>
      </w:r>
      <w:r w:rsidRPr="00706335">
        <w:rPr>
          <w:rFonts w:asciiTheme="minorHAnsi" w:hAnsiTheme="minorHAnsi"/>
        </w:rPr>
        <w:t xml:space="preserve"> (sur la trans</w:t>
      </w:r>
      <w:r w:rsidR="00143856" w:rsidRPr="00706335">
        <w:rPr>
          <w:rFonts w:asciiTheme="minorHAnsi" w:hAnsiTheme="minorHAnsi"/>
        </w:rPr>
        <w:t>littération, voir section VI).</w:t>
      </w:r>
    </w:p>
    <w:p w14:paraId="2F7002FA" w14:textId="77777777" w:rsidR="00566740" w:rsidRPr="00706335" w:rsidRDefault="003B154E" w:rsidP="00566740">
      <w:pPr>
        <w:numPr>
          <w:ilvl w:val="0"/>
          <w:numId w:val="6"/>
        </w:numPr>
        <w:autoSpaceDE w:val="0"/>
        <w:autoSpaceDN w:val="0"/>
        <w:adjustRightInd w:val="0"/>
        <w:spacing w:after="120"/>
        <w:jc w:val="both"/>
        <w:rPr>
          <w:rFonts w:asciiTheme="minorHAnsi" w:hAnsiTheme="minorHAnsi"/>
        </w:rPr>
      </w:pPr>
      <w:r w:rsidRPr="00706335">
        <w:rPr>
          <w:rFonts w:asciiTheme="minorHAnsi" w:hAnsiTheme="minorHAnsi"/>
        </w:rPr>
        <w:t xml:space="preserve">Texte arabe : </w:t>
      </w:r>
      <w:r w:rsidRPr="00706335">
        <w:rPr>
          <w:rFonts w:asciiTheme="minorHAnsi" w:hAnsiTheme="minorHAnsi"/>
          <w:b/>
          <w:bCs/>
        </w:rPr>
        <w:t>Times New Roman</w:t>
      </w:r>
      <w:r w:rsidR="00566740" w:rsidRPr="00706335">
        <w:rPr>
          <w:rFonts w:asciiTheme="minorHAnsi" w:hAnsiTheme="minorHAnsi"/>
        </w:rPr>
        <w:t xml:space="preserve"> </w:t>
      </w:r>
      <w:r w:rsidRPr="00706335">
        <w:rPr>
          <w:rFonts w:asciiTheme="minorHAnsi" w:hAnsiTheme="minorHAnsi"/>
        </w:rPr>
        <w:t>16 points. Interligne 1,5. Les notes, dans la même police que le texte, 14 points.</w:t>
      </w:r>
    </w:p>
    <w:p w14:paraId="393EC47B" w14:textId="5F28FD3E" w:rsidR="00CB39CD" w:rsidRPr="00706335" w:rsidRDefault="003B154E" w:rsidP="00D76062">
      <w:pPr>
        <w:numPr>
          <w:ilvl w:val="0"/>
          <w:numId w:val="6"/>
        </w:numPr>
        <w:autoSpaceDE w:val="0"/>
        <w:autoSpaceDN w:val="0"/>
        <w:adjustRightInd w:val="0"/>
        <w:spacing w:after="120"/>
        <w:jc w:val="both"/>
        <w:rPr>
          <w:rFonts w:asciiTheme="minorHAnsi" w:hAnsiTheme="minorHAnsi"/>
        </w:rPr>
      </w:pPr>
      <w:r w:rsidRPr="00706335">
        <w:rPr>
          <w:rFonts w:asciiTheme="minorHAnsi" w:hAnsiTheme="minorHAnsi"/>
        </w:rPr>
        <w:t xml:space="preserve">Autres alphabets (grec, hébreu, autres langues sémitiques) : </w:t>
      </w:r>
      <w:r w:rsidRPr="00706335">
        <w:rPr>
          <w:rFonts w:asciiTheme="minorHAnsi" w:hAnsiTheme="minorHAnsi"/>
          <w:b/>
          <w:bCs/>
        </w:rPr>
        <w:t>Times New Roman</w:t>
      </w:r>
      <w:r w:rsidRPr="00706335">
        <w:rPr>
          <w:rFonts w:asciiTheme="minorHAnsi" w:hAnsiTheme="minorHAnsi"/>
        </w:rPr>
        <w:t xml:space="preserve">, 12 points. Interligne 1,5. Les notes dans la même police que le texte, 10 points. Pour le grec, l’auteur peut aussi employer la police </w:t>
      </w:r>
      <w:proofErr w:type="spellStart"/>
      <w:r w:rsidR="00566740" w:rsidRPr="00706335">
        <w:rPr>
          <w:rFonts w:asciiTheme="minorHAnsi" w:hAnsiTheme="minorHAnsi"/>
          <w:b/>
          <w:bCs/>
        </w:rPr>
        <w:t>Ifao</w:t>
      </w:r>
      <w:proofErr w:type="spellEnd"/>
      <w:r w:rsidR="00566740" w:rsidRPr="00706335">
        <w:rPr>
          <w:rFonts w:asciiTheme="minorHAnsi" w:hAnsiTheme="minorHAnsi"/>
          <w:b/>
          <w:bCs/>
        </w:rPr>
        <w:t xml:space="preserve"> grec </w:t>
      </w:r>
      <w:proofErr w:type="spellStart"/>
      <w:r w:rsidR="00566740" w:rsidRPr="00706335">
        <w:rPr>
          <w:rFonts w:asciiTheme="minorHAnsi" w:hAnsiTheme="minorHAnsi"/>
          <w:b/>
          <w:bCs/>
        </w:rPr>
        <w:t>unicod</w:t>
      </w:r>
      <w:r w:rsidR="00D76062" w:rsidRPr="00706335">
        <w:rPr>
          <w:rFonts w:asciiTheme="minorHAnsi" w:hAnsiTheme="minorHAnsi"/>
          <w:b/>
          <w:bCs/>
        </w:rPr>
        <w:t>e</w:t>
      </w:r>
      <w:proofErr w:type="spellEnd"/>
      <w:r w:rsidR="00D76062" w:rsidRPr="00706335">
        <w:rPr>
          <w:rFonts w:asciiTheme="minorHAnsi" w:hAnsiTheme="minorHAnsi"/>
          <w:b/>
          <w:bCs/>
        </w:rPr>
        <w:t xml:space="preserve"> </w:t>
      </w:r>
      <w:r w:rsidR="00D76062" w:rsidRPr="00706335">
        <w:rPr>
          <w:rFonts w:asciiTheme="minorHAnsi" w:hAnsiTheme="minorHAnsi"/>
          <w:bCs/>
        </w:rPr>
        <w:t>qui peut être té</w:t>
      </w:r>
      <w:r w:rsidR="009C3314" w:rsidRPr="00706335">
        <w:rPr>
          <w:rFonts w:asciiTheme="minorHAnsi" w:hAnsiTheme="minorHAnsi"/>
          <w:bCs/>
        </w:rPr>
        <w:t>léchargée à l’adresse suivante </w:t>
      </w:r>
      <w:r w:rsidR="00D76062" w:rsidRPr="00706335">
        <w:rPr>
          <w:rFonts w:asciiTheme="minorHAnsi" w:hAnsiTheme="minorHAnsi"/>
          <w:bCs/>
        </w:rPr>
        <w:t>:</w:t>
      </w:r>
      <w:r w:rsidR="00D76062" w:rsidRPr="00706335">
        <w:rPr>
          <w:rFonts w:asciiTheme="minorHAnsi" w:hAnsiTheme="minorHAnsi"/>
          <w:b/>
          <w:bCs/>
        </w:rPr>
        <w:t xml:space="preserve"> </w:t>
      </w:r>
    </w:p>
    <w:p w14:paraId="42880F16" w14:textId="77777777" w:rsidR="009C3314" w:rsidRPr="00706335" w:rsidRDefault="00982D48" w:rsidP="00CB39CD">
      <w:pPr>
        <w:autoSpaceDE w:val="0"/>
        <w:autoSpaceDN w:val="0"/>
        <w:adjustRightInd w:val="0"/>
        <w:spacing w:after="120"/>
        <w:ind w:left="720"/>
        <w:jc w:val="both"/>
        <w:rPr>
          <w:rFonts w:asciiTheme="minorHAnsi" w:hAnsiTheme="minorHAnsi"/>
          <w:bCs/>
        </w:rPr>
      </w:pPr>
      <w:hyperlink r:id="rId10" w:history="1">
        <w:r w:rsidR="00D76062" w:rsidRPr="00706335">
          <w:rPr>
            <w:rStyle w:val="Lienhypertexte"/>
            <w:rFonts w:asciiTheme="minorHAnsi" w:hAnsiTheme="minorHAnsi"/>
            <w:bCs/>
          </w:rPr>
          <w:t>http://www.ifao.egnet.net/publications/outils/polices</w:t>
        </w:r>
      </w:hyperlink>
      <w:r w:rsidR="00D76062" w:rsidRPr="00706335">
        <w:rPr>
          <w:rFonts w:asciiTheme="minorHAnsi" w:hAnsiTheme="minorHAnsi"/>
          <w:bCs/>
        </w:rPr>
        <w:t xml:space="preserve"> </w:t>
      </w:r>
      <w:r w:rsidR="00566740" w:rsidRPr="00706335">
        <w:rPr>
          <w:rFonts w:asciiTheme="minorHAnsi" w:hAnsiTheme="minorHAnsi"/>
          <w:bCs/>
        </w:rPr>
        <w:t xml:space="preserve">; </w:t>
      </w:r>
    </w:p>
    <w:p w14:paraId="1B419F5C" w14:textId="59B1A195" w:rsidR="00CB39CD" w:rsidRPr="00706335" w:rsidRDefault="001A66A4" w:rsidP="00CB39CD">
      <w:pPr>
        <w:autoSpaceDE w:val="0"/>
        <w:autoSpaceDN w:val="0"/>
        <w:adjustRightInd w:val="0"/>
        <w:spacing w:after="120"/>
        <w:ind w:left="720"/>
        <w:jc w:val="both"/>
        <w:rPr>
          <w:rFonts w:asciiTheme="minorHAnsi" w:hAnsiTheme="minorHAnsi"/>
          <w:bCs/>
        </w:rPr>
      </w:pPr>
      <w:proofErr w:type="gramStart"/>
      <w:r w:rsidRPr="00706335">
        <w:rPr>
          <w:rFonts w:asciiTheme="minorHAnsi" w:hAnsiTheme="minorHAnsi"/>
          <w:bCs/>
        </w:rPr>
        <w:t>et</w:t>
      </w:r>
      <w:proofErr w:type="gramEnd"/>
      <w:r w:rsidRPr="00706335">
        <w:rPr>
          <w:rFonts w:asciiTheme="minorHAnsi" w:hAnsiTheme="minorHAnsi"/>
          <w:bCs/>
        </w:rPr>
        <w:t xml:space="preserve"> pour le syriaque, une des </w:t>
      </w:r>
      <w:r w:rsidR="00566740" w:rsidRPr="00706335">
        <w:rPr>
          <w:rFonts w:asciiTheme="minorHAnsi" w:hAnsiTheme="minorHAnsi"/>
          <w:bCs/>
        </w:rPr>
        <w:t>police</w:t>
      </w:r>
      <w:r w:rsidRPr="00706335">
        <w:rPr>
          <w:rFonts w:asciiTheme="minorHAnsi" w:hAnsiTheme="minorHAnsi"/>
          <w:bCs/>
        </w:rPr>
        <w:t>s</w:t>
      </w:r>
      <w:r w:rsidR="00566740" w:rsidRPr="00706335">
        <w:rPr>
          <w:rFonts w:asciiTheme="minorHAnsi" w:hAnsiTheme="minorHAnsi"/>
          <w:bCs/>
        </w:rPr>
        <w:t xml:space="preserve"> </w:t>
      </w:r>
      <w:proofErr w:type="spellStart"/>
      <w:r w:rsidR="00D67D36" w:rsidRPr="00706335">
        <w:rPr>
          <w:rFonts w:asciiTheme="minorHAnsi" w:hAnsiTheme="minorHAnsi"/>
          <w:b/>
          <w:bCs/>
        </w:rPr>
        <w:t>M</w:t>
      </w:r>
      <w:r w:rsidR="00A172AE" w:rsidRPr="00706335">
        <w:rPr>
          <w:rFonts w:asciiTheme="minorHAnsi" w:hAnsiTheme="minorHAnsi"/>
          <w:b/>
          <w:bCs/>
        </w:rPr>
        <w:t>eltho</w:t>
      </w:r>
      <w:proofErr w:type="spellEnd"/>
      <w:r w:rsidR="00D76062" w:rsidRPr="00706335">
        <w:rPr>
          <w:rFonts w:asciiTheme="minorHAnsi" w:hAnsiTheme="minorHAnsi"/>
          <w:bCs/>
        </w:rPr>
        <w:t xml:space="preserve"> (ou </w:t>
      </w:r>
      <w:proofErr w:type="spellStart"/>
      <w:r w:rsidR="00D76062" w:rsidRPr="00706335">
        <w:rPr>
          <w:rFonts w:asciiTheme="minorHAnsi" w:hAnsiTheme="minorHAnsi"/>
          <w:b/>
          <w:bCs/>
        </w:rPr>
        <w:t>Bet</w:t>
      </w:r>
      <w:proofErr w:type="spellEnd"/>
      <w:r w:rsidR="00D76062" w:rsidRPr="00706335">
        <w:rPr>
          <w:rFonts w:asciiTheme="minorHAnsi" w:hAnsiTheme="minorHAnsi"/>
          <w:b/>
          <w:bCs/>
        </w:rPr>
        <w:t xml:space="preserve"> </w:t>
      </w:r>
      <w:proofErr w:type="spellStart"/>
      <w:r w:rsidR="00D76062" w:rsidRPr="00706335">
        <w:rPr>
          <w:rFonts w:asciiTheme="minorHAnsi" w:hAnsiTheme="minorHAnsi"/>
          <w:b/>
          <w:bCs/>
        </w:rPr>
        <w:t>Mardutho</w:t>
      </w:r>
      <w:proofErr w:type="spellEnd"/>
      <w:r w:rsidR="00D76062" w:rsidRPr="00706335">
        <w:rPr>
          <w:rFonts w:asciiTheme="minorHAnsi" w:hAnsiTheme="minorHAnsi"/>
          <w:b/>
          <w:bCs/>
        </w:rPr>
        <w:t xml:space="preserve"> </w:t>
      </w:r>
      <w:proofErr w:type="spellStart"/>
      <w:r w:rsidR="00D76062" w:rsidRPr="00706335">
        <w:rPr>
          <w:rFonts w:asciiTheme="minorHAnsi" w:hAnsiTheme="minorHAnsi"/>
          <w:b/>
          <w:bCs/>
        </w:rPr>
        <w:t>Syriac</w:t>
      </w:r>
      <w:proofErr w:type="spellEnd"/>
      <w:r w:rsidR="00D76062" w:rsidRPr="00706335">
        <w:rPr>
          <w:rFonts w:asciiTheme="minorHAnsi" w:hAnsiTheme="minorHAnsi"/>
          <w:b/>
          <w:bCs/>
        </w:rPr>
        <w:t xml:space="preserve"> Font</w:t>
      </w:r>
      <w:r w:rsidR="00D76062" w:rsidRPr="00706335">
        <w:rPr>
          <w:rFonts w:asciiTheme="minorHAnsi" w:hAnsiTheme="minorHAnsi"/>
          <w:bCs/>
        </w:rPr>
        <w:t>)</w:t>
      </w:r>
      <w:r w:rsidR="00566740" w:rsidRPr="00706335">
        <w:rPr>
          <w:rFonts w:asciiTheme="minorHAnsi" w:hAnsiTheme="minorHAnsi"/>
          <w:bCs/>
        </w:rPr>
        <w:t xml:space="preserve">, qui peut être téléchargée gratuitement </w:t>
      </w:r>
      <w:r w:rsidR="00A172AE" w:rsidRPr="00706335">
        <w:rPr>
          <w:rFonts w:asciiTheme="minorHAnsi" w:hAnsiTheme="minorHAnsi"/>
          <w:bCs/>
        </w:rPr>
        <w:t>à l’adresse suivante :</w:t>
      </w:r>
      <w:r w:rsidR="00D76062" w:rsidRPr="00706335">
        <w:rPr>
          <w:rFonts w:asciiTheme="minorHAnsi" w:hAnsiTheme="minorHAnsi"/>
          <w:bCs/>
        </w:rPr>
        <w:t xml:space="preserve"> </w:t>
      </w:r>
    </w:p>
    <w:p w14:paraId="772EF1B5" w14:textId="0B331DB0" w:rsidR="003B154E" w:rsidRPr="00706335" w:rsidRDefault="00982D48" w:rsidP="00CB39CD">
      <w:pPr>
        <w:autoSpaceDE w:val="0"/>
        <w:autoSpaceDN w:val="0"/>
        <w:adjustRightInd w:val="0"/>
        <w:spacing w:after="120"/>
        <w:ind w:left="720"/>
        <w:jc w:val="both"/>
        <w:rPr>
          <w:rFonts w:asciiTheme="minorHAnsi" w:hAnsiTheme="minorHAnsi"/>
        </w:rPr>
      </w:pPr>
      <w:hyperlink r:id="rId11" w:history="1">
        <w:r w:rsidR="00D76062" w:rsidRPr="00706335">
          <w:rPr>
            <w:rStyle w:val="Lienhypertexte"/>
            <w:rFonts w:asciiTheme="minorHAnsi" w:hAnsiTheme="minorHAnsi"/>
          </w:rPr>
          <w:t>http://www.bethmardutho.org/index.php/download/fonts.html</w:t>
        </w:r>
      </w:hyperlink>
      <w:r w:rsidR="00D76062" w:rsidRPr="00706335">
        <w:rPr>
          <w:rFonts w:asciiTheme="minorHAnsi" w:hAnsiTheme="minorHAnsi"/>
          <w:color w:val="0000FF"/>
        </w:rPr>
        <w:t xml:space="preserve"> </w:t>
      </w:r>
    </w:p>
    <w:p w14:paraId="5EFB9221" w14:textId="77777777" w:rsidR="003B154E" w:rsidRPr="00706335" w:rsidRDefault="003B154E" w:rsidP="003B154E">
      <w:pPr>
        <w:autoSpaceDE w:val="0"/>
        <w:autoSpaceDN w:val="0"/>
        <w:adjustRightInd w:val="0"/>
        <w:jc w:val="both"/>
        <w:rPr>
          <w:rFonts w:asciiTheme="minorHAnsi" w:hAnsiTheme="minorHAnsi"/>
        </w:rPr>
      </w:pPr>
    </w:p>
    <w:p w14:paraId="7421F30C" w14:textId="77777777" w:rsidR="003B154E" w:rsidRPr="00706335" w:rsidRDefault="003B154E" w:rsidP="003B154E">
      <w:pPr>
        <w:autoSpaceDE w:val="0"/>
        <w:autoSpaceDN w:val="0"/>
        <w:adjustRightInd w:val="0"/>
        <w:jc w:val="both"/>
        <w:rPr>
          <w:rFonts w:asciiTheme="minorHAnsi" w:hAnsiTheme="minorHAnsi"/>
        </w:rPr>
      </w:pPr>
    </w:p>
    <w:p w14:paraId="55760540" w14:textId="77777777" w:rsidR="003B154E" w:rsidRPr="00706335" w:rsidRDefault="003B154E" w:rsidP="003B154E">
      <w:pPr>
        <w:autoSpaceDE w:val="0"/>
        <w:autoSpaceDN w:val="0"/>
        <w:adjustRightInd w:val="0"/>
        <w:jc w:val="both"/>
        <w:rPr>
          <w:rFonts w:asciiTheme="minorHAnsi" w:hAnsiTheme="minorHAnsi"/>
        </w:rPr>
      </w:pPr>
      <w:r w:rsidRPr="00706335">
        <w:rPr>
          <w:rFonts w:asciiTheme="minorHAnsi" w:hAnsiTheme="minorHAnsi"/>
        </w:rPr>
        <w:br w:type="page"/>
      </w:r>
    </w:p>
    <w:p w14:paraId="53DCBBD1" w14:textId="77777777" w:rsidR="0056354E" w:rsidRPr="00706335" w:rsidRDefault="0056354E" w:rsidP="003B154E">
      <w:pPr>
        <w:autoSpaceDE w:val="0"/>
        <w:autoSpaceDN w:val="0"/>
        <w:adjustRightInd w:val="0"/>
        <w:jc w:val="center"/>
        <w:rPr>
          <w:rFonts w:asciiTheme="minorHAnsi" w:hAnsiTheme="minorHAnsi"/>
          <w:b/>
          <w:bCs/>
        </w:rPr>
      </w:pPr>
    </w:p>
    <w:p w14:paraId="52F1FDFB" w14:textId="77777777" w:rsidR="003963A9" w:rsidRPr="00706335" w:rsidRDefault="003963A9" w:rsidP="003B154E">
      <w:pPr>
        <w:autoSpaceDE w:val="0"/>
        <w:autoSpaceDN w:val="0"/>
        <w:adjustRightInd w:val="0"/>
        <w:jc w:val="center"/>
        <w:rPr>
          <w:rFonts w:asciiTheme="minorHAnsi" w:hAnsiTheme="minorHAnsi"/>
          <w:b/>
          <w:bCs/>
        </w:rPr>
      </w:pPr>
    </w:p>
    <w:p w14:paraId="3DE237D2" w14:textId="54BBA152" w:rsidR="003B154E" w:rsidRPr="00706335" w:rsidRDefault="00F77D28" w:rsidP="00F77D28">
      <w:pPr>
        <w:autoSpaceDE w:val="0"/>
        <w:autoSpaceDN w:val="0"/>
        <w:adjustRightInd w:val="0"/>
        <w:jc w:val="center"/>
        <w:rPr>
          <w:rFonts w:asciiTheme="minorHAnsi" w:hAnsiTheme="minorHAnsi"/>
          <w:b/>
          <w:bCs/>
        </w:rPr>
      </w:pPr>
      <w:r w:rsidRPr="00706335">
        <w:rPr>
          <w:rFonts w:asciiTheme="minorHAnsi" w:hAnsiTheme="minorHAnsi"/>
          <w:b/>
          <w:bCs/>
        </w:rPr>
        <w:t>2.2</w:t>
      </w:r>
      <w:r w:rsidR="003B154E" w:rsidRPr="00706335">
        <w:rPr>
          <w:rFonts w:asciiTheme="minorHAnsi" w:hAnsiTheme="minorHAnsi"/>
          <w:b/>
          <w:bCs/>
        </w:rPr>
        <w:t>. Instructions pour la rédaction</w:t>
      </w:r>
      <w:r w:rsidRPr="00706335">
        <w:rPr>
          <w:rFonts w:asciiTheme="minorHAnsi" w:hAnsiTheme="minorHAnsi"/>
          <w:b/>
          <w:bCs/>
        </w:rPr>
        <w:t xml:space="preserve"> (2)</w:t>
      </w:r>
      <w:r w:rsidR="003B154E" w:rsidRPr="00706335">
        <w:rPr>
          <w:rFonts w:asciiTheme="minorHAnsi" w:hAnsiTheme="minorHAnsi"/>
          <w:b/>
          <w:bCs/>
        </w:rPr>
        <w:t> : Règles typographiques</w:t>
      </w:r>
    </w:p>
    <w:p w14:paraId="2A8446B0" w14:textId="77777777" w:rsidR="003B154E" w:rsidRPr="00706335" w:rsidRDefault="003B154E" w:rsidP="003B154E">
      <w:pPr>
        <w:autoSpaceDE w:val="0"/>
        <w:autoSpaceDN w:val="0"/>
        <w:adjustRightInd w:val="0"/>
        <w:jc w:val="center"/>
        <w:rPr>
          <w:rFonts w:asciiTheme="minorHAnsi" w:hAnsiTheme="minorHAnsi"/>
          <w:b/>
          <w:bCs/>
        </w:rPr>
      </w:pPr>
    </w:p>
    <w:p w14:paraId="2F9887C9" w14:textId="77777777" w:rsidR="003B154E" w:rsidRPr="00706335" w:rsidRDefault="003B154E" w:rsidP="003B154E">
      <w:pPr>
        <w:autoSpaceDE w:val="0"/>
        <w:autoSpaceDN w:val="0"/>
        <w:adjustRightInd w:val="0"/>
        <w:ind w:firstLine="708"/>
        <w:jc w:val="both"/>
        <w:rPr>
          <w:rFonts w:asciiTheme="minorHAnsi" w:hAnsiTheme="minorHAnsi"/>
          <w:b/>
          <w:bCs/>
        </w:rPr>
      </w:pPr>
    </w:p>
    <w:p w14:paraId="099DE631" w14:textId="1286A2F4" w:rsidR="003B154E" w:rsidRPr="00706335" w:rsidRDefault="003B154E" w:rsidP="003B154E">
      <w:pPr>
        <w:autoSpaceDE w:val="0"/>
        <w:autoSpaceDN w:val="0"/>
        <w:adjustRightInd w:val="0"/>
        <w:jc w:val="both"/>
        <w:rPr>
          <w:rFonts w:asciiTheme="minorHAnsi" w:hAnsiTheme="minorHAnsi"/>
        </w:rPr>
      </w:pPr>
      <w:r w:rsidRPr="00706335">
        <w:rPr>
          <w:rFonts w:asciiTheme="minorHAnsi" w:hAnsiTheme="minorHAnsi"/>
          <w:b/>
          <w:bCs/>
        </w:rPr>
        <w:t>Pour les textes en langue française</w:t>
      </w:r>
      <w:r w:rsidRPr="00706335">
        <w:rPr>
          <w:rFonts w:asciiTheme="minorHAnsi" w:hAnsiTheme="minorHAnsi"/>
        </w:rPr>
        <w:t>, les règles typographiques des publications de l’Institut sont celles en usage à l’Imprimerie nationale (</w:t>
      </w:r>
      <w:r w:rsidRPr="00706335">
        <w:rPr>
          <w:rFonts w:asciiTheme="minorHAnsi" w:hAnsiTheme="minorHAnsi"/>
          <w:i/>
          <w:iCs/>
        </w:rPr>
        <w:t>Lexique des règles typographiques en usage à l’Imprimerie Nationale</w:t>
      </w:r>
      <w:r w:rsidRPr="00706335">
        <w:rPr>
          <w:rFonts w:asciiTheme="minorHAnsi" w:hAnsiTheme="minorHAnsi"/>
        </w:rPr>
        <w:t>). L’auteur prendra notamment bien soin de respecter les règles suivantes, qu’il n’est pas inutile de rappeler :</w:t>
      </w:r>
    </w:p>
    <w:p w14:paraId="099493CF" w14:textId="77777777" w:rsidR="003B154E" w:rsidRPr="00706335" w:rsidRDefault="003B154E" w:rsidP="003B154E">
      <w:pPr>
        <w:autoSpaceDE w:val="0"/>
        <w:autoSpaceDN w:val="0"/>
        <w:adjustRightInd w:val="0"/>
        <w:jc w:val="both"/>
        <w:rPr>
          <w:rFonts w:asciiTheme="minorHAnsi" w:hAnsiTheme="minorHAnsi"/>
        </w:rPr>
      </w:pPr>
    </w:p>
    <w:p w14:paraId="23F733E8" w14:textId="77777777" w:rsidR="003B154E" w:rsidRPr="00706335" w:rsidRDefault="003B154E" w:rsidP="003B154E">
      <w:pPr>
        <w:numPr>
          <w:ilvl w:val="0"/>
          <w:numId w:val="10"/>
        </w:numPr>
        <w:autoSpaceDE w:val="0"/>
        <w:autoSpaceDN w:val="0"/>
        <w:adjustRightInd w:val="0"/>
        <w:jc w:val="both"/>
        <w:rPr>
          <w:rFonts w:asciiTheme="minorHAnsi" w:hAnsiTheme="minorHAnsi"/>
        </w:rPr>
      </w:pPr>
      <w:r w:rsidRPr="00706335">
        <w:rPr>
          <w:rFonts w:asciiTheme="minorHAnsi" w:hAnsiTheme="minorHAnsi"/>
          <w:i/>
          <w:iCs/>
        </w:rPr>
        <w:t>Les majuscules accentuées</w:t>
      </w:r>
      <w:r w:rsidRPr="00706335">
        <w:rPr>
          <w:rFonts w:asciiTheme="minorHAnsi" w:hAnsiTheme="minorHAnsi"/>
        </w:rPr>
        <w:t> : elles doivent être accentuées comme si elles étaient composées en bas de casse. On écrira ainsi É, À, È, Â, etc.</w:t>
      </w:r>
    </w:p>
    <w:p w14:paraId="5D8F1E9A" w14:textId="77777777" w:rsidR="003B154E" w:rsidRPr="00706335" w:rsidRDefault="003B154E" w:rsidP="003B154E">
      <w:pPr>
        <w:autoSpaceDE w:val="0"/>
        <w:autoSpaceDN w:val="0"/>
        <w:adjustRightInd w:val="0"/>
        <w:jc w:val="both"/>
        <w:rPr>
          <w:rFonts w:asciiTheme="minorHAnsi" w:hAnsiTheme="minorHAnsi"/>
        </w:rPr>
      </w:pPr>
    </w:p>
    <w:p w14:paraId="5695D32F" w14:textId="434DECA5" w:rsidR="003B154E" w:rsidRPr="00706335" w:rsidRDefault="003B154E" w:rsidP="003B154E">
      <w:pPr>
        <w:numPr>
          <w:ilvl w:val="0"/>
          <w:numId w:val="10"/>
        </w:numPr>
        <w:autoSpaceDE w:val="0"/>
        <w:autoSpaceDN w:val="0"/>
        <w:adjustRightInd w:val="0"/>
        <w:jc w:val="both"/>
        <w:rPr>
          <w:rFonts w:asciiTheme="minorHAnsi" w:hAnsiTheme="minorHAnsi"/>
        </w:rPr>
      </w:pPr>
      <w:r w:rsidRPr="00706335">
        <w:rPr>
          <w:rFonts w:asciiTheme="minorHAnsi" w:hAnsiTheme="minorHAnsi"/>
          <w:i/>
          <w:iCs/>
        </w:rPr>
        <w:t>Les citations</w:t>
      </w:r>
      <w:r w:rsidRPr="00706335">
        <w:rPr>
          <w:rFonts w:asciiTheme="minorHAnsi" w:hAnsiTheme="minorHAnsi"/>
        </w:rPr>
        <w:t xml:space="preserve"> : elles sont entre guillemets français, ou chevrons («…»), et en caractères normaux. Si elles excèdent </w:t>
      </w:r>
      <w:r w:rsidR="003A2352" w:rsidRPr="00706335">
        <w:rPr>
          <w:rFonts w:asciiTheme="minorHAnsi" w:hAnsiTheme="minorHAnsi"/>
        </w:rPr>
        <w:t>deux</w:t>
      </w:r>
      <w:r w:rsidRPr="00706335">
        <w:rPr>
          <w:rFonts w:asciiTheme="minorHAnsi" w:hAnsiTheme="minorHAnsi"/>
        </w:rPr>
        <w:t xml:space="preserve"> lignes, il convient de les individualiser en créant un paragraphe distinct placé légèrement en retrait (de préférence le même que celui du début des paragraphes) et en employant une taille de police inférieure d’un point à celle du texte.</w:t>
      </w:r>
    </w:p>
    <w:p w14:paraId="4CD398BA" w14:textId="77777777" w:rsidR="003B154E" w:rsidRPr="00706335" w:rsidRDefault="003B154E" w:rsidP="003B154E">
      <w:pPr>
        <w:autoSpaceDE w:val="0"/>
        <w:autoSpaceDN w:val="0"/>
        <w:adjustRightInd w:val="0"/>
        <w:jc w:val="both"/>
        <w:rPr>
          <w:rFonts w:asciiTheme="minorHAnsi" w:hAnsiTheme="minorHAnsi"/>
        </w:rPr>
      </w:pPr>
    </w:p>
    <w:p w14:paraId="6C96EB90" w14:textId="77777777" w:rsidR="003B154E" w:rsidRPr="00706335" w:rsidRDefault="003B154E" w:rsidP="003B154E">
      <w:pPr>
        <w:numPr>
          <w:ilvl w:val="0"/>
          <w:numId w:val="10"/>
        </w:numPr>
        <w:autoSpaceDE w:val="0"/>
        <w:autoSpaceDN w:val="0"/>
        <w:adjustRightInd w:val="0"/>
        <w:jc w:val="both"/>
        <w:rPr>
          <w:rFonts w:asciiTheme="minorHAnsi" w:hAnsiTheme="minorHAnsi"/>
        </w:rPr>
      </w:pPr>
      <w:r w:rsidRPr="00706335">
        <w:rPr>
          <w:rFonts w:asciiTheme="minorHAnsi" w:hAnsiTheme="minorHAnsi"/>
          <w:i/>
          <w:iCs/>
        </w:rPr>
        <w:t>Les guillemets</w:t>
      </w:r>
      <w:r w:rsidRPr="00706335">
        <w:rPr>
          <w:rFonts w:asciiTheme="minorHAnsi" w:hAnsiTheme="minorHAnsi"/>
        </w:rPr>
        <w:t xml:space="preserve"> se mettent après le point final si la citation constitue une phrase complète ; et avant si la phrase est incomplète, c’est-à-dire si la citation a été ouverte en cours de phrase (ex : Il dit : « Je n’aime pas cela. » / Il dit « qu’il n’aimait pas cela ». / Il dit « qu’il n’aimait pas cela. Cela vous dérange ? » ; dans ce dernier cas, le point d’interrogation est avant les guillemets parce que la seconde phrase, qui commence par « Cela » est complète).</w:t>
      </w:r>
    </w:p>
    <w:p w14:paraId="74D7E4E7" w14:textId="77777777" w:rsidR="003B154E" w:rsidRPr="00706335" w:rsidRDefault="003B154E" w:rsidP="003B154E">
      <w:pPr>
        <w:autoSpaceDE w:val="0"/>
        <w:autoSpaceDN w:val="0"/>
        <w:adjustRightInd w:val="0"/>
        <w:jc w:val="both"/>
        <w:rPr>
          <w:rFonts w:asciiTheme="minorHAnsi" w:hAnsiTheme="minorHAnsi"/>
        </w:rPr>
      </w:pPr>
    </w:p>
    <w:p w14:paraId="197559D9" w14:textId="77777777" w:rsidR="003B154E" w:rsidRPr="00706335" w:rsidRDefault="003B154E" w:rsidP="003B154E">
      <w:pPr>
        <w:numPr>
          <w:ilvl w:val="0"/>
          <w:numId w:val="10"/>
        </w:numPr>
        <w:autoSpaceDE w:val="0"/>
        <w:autoSpaceDN w:val="0"/>
        <w:adjustRightInd w:val="0"/>
        <w:jc w:val="both"/>
        <w:rPr>
          <w:rFonts w:asciiTheme="minorHAnsi" w:hAnsiTheme="minorHAnsi"/>
        </w:rPr>
      </w:pPr>
      <w:r w:rsidRPr="00706335">
        <w:rPr>
          <w:rFonts w:asciiTheme="minorHAnsi" w:hAnsiTheme="minorHAnsi"/>
          <w:i/>
          <w:iCs/>
        </w:rPr>
        <w:t>Citation dans la citation </w:t>
      </w:r>
      <w:r w:rsidRPr="00706335">
        <w:rPr>
          <w:rFonts w:asciiTheme="minorHAnsi" w:hAnsiTheme="minorHAnsi"/>
        </w:rPr>
        <w:t xml:space="preserve">: dans le cas d’une citation dans la citation, les guillemets anglais (“ ”) sont utilisés.  </w:t>
      </w:r>
    </w:p>
    <w:p w14:paraId="46048AE9" w14:textId="77777777" w:rsidR="003B154E" w:rsidRPr="00706335" w:rsidRDefault="003B154E" w:rsidP="003B154E">
      <w:pPr>
        <w:autoSpaceDE w:val="0"/>
        <w:autoSpaceDN w:val="0"/>
        <w:adjustRightInd w:val="0"/>
        <w:jc w:val="both"/>
        <w:rPr>
          <w:rFonts w:asciiTheme="minorHAnsi" w:hAnsiTheme="minorHAnsi"/>
        </w:rPr>
      </w:pPr>
    </w:p>
    <w:p w14:paraId="3751E583" w14:textId="77777777" w:rsidR="003B154E" w:rsidRPr="00706335" w:rsidRDefault="003B154E" w:rsidP="003B154E">
      <w:pPr>
        <w:numPr>
          <w:ilvl w:val="0"/>
          <w:numId w:val="10"/>
        </w:numPr>
        <w:autoSpaceDE w:val="0"/>
        <w:autoSpaceDN w:val="0"/>
        <w:adjustRightInd w:val="0"/>
        <w:jc w:val="both"/>
        <w:rPr>
          <w:rFonts w:asciiTheme="minorHAnsi" w:hAnsiTheme="minorHAnsi"/>
        </w:rPr>
      </w:pPr>
      <w:r w:rsidRPr="00706335">
        <w:rPr>
          <w:rFonts w:asciiTheme="minorHAnsi" w:hAnsiTheme="minorHAnsi"/>
          <w:i/>
          <w:iCs/>
        </w:rPr>
        <w:t>Autres cas d’usage des guillemets</w:t>
      </w:r>
      <w:r w:rsidRPr="00706335">
        <w:rPr>
          <w:rFonts w:asciiTheme="minorHAnsi" w:hAnsiTheme="minorHAnsi"/>
        </w:rPr>
        <w:t> : les mots français employés dans un sens particulier ou les expressions doivent être mis entre guillemets français et non anglais.</w:t>
      </w:r>
    </w:p>
    <w:p w14:paraId="5BDE9666" w14:textId="77777777" w:rsidR="003B154E" w:rsidRPr="00706335" w:rsidRDefault="003B154E" w:rsidP="003B154E">
      <w:pPr>
        <w:autoSpaceDE w:val="0"/>
        <w:autoSpaceDN w:val="0"/>
        <w:adjustRightInd w:val="0"/>
        <w:jc w:val="both"/>
        <w:rPr>
          <w:rFonts w:asciiTheme="minorHAnsi" w:hAnsiTheme="minorHAnsi"/>
        </w:rPr>
      </w:pPr>
    </w:p>
    <w:p w14:paraId="053CAFA9" w14:textId="7602629E" w:rsidR="003B154E" w:rsidRPr="00706335" w:rsidRDefault="003B154E" w:rsidP="003B154E">
      <w:pPr>
        <w:numPr>
          <w:ilvl w:val="0"/>
          <w:numId w:val="10"/>
        </w:numPr>
        <w:autoSpaceDE w:val="0"/>
        <w:autoSpaceDN w:val="0"/>
        <w:adjustRightInd w:val="0"/>
        <w:jc w:val="both"/>
        <w:rPr>
          <w:rFonts w:asciiTheme="minorHAnsi" w:hAnsiTheme="minorHAnsi"/>
        </w:rPr>
      </w:pPr>
      <w:r w:rsidRPr="00706335">
        <w:rPr>
          <w:rFonts w:asciiTheme="minorHAnsi" w:hAnsiTheme="minorHAnsi"/>
          <w:i/>
          <w:iCs/>
        </w:rPr>
        <w:t>Les espaces insécables</w:t>
      </w:r>
      <w:r w:rsidR="00490E0E" w:rsidRPr="00706335">
        <w:rPr>
          <w:rFonts w:asciiTheme="minorHAnsi" w:hAnsiTheme="minorHAnsi"/>
        </w:rPr>
        <w:t> : elle</w:t>
      </w:r>
      <w:r w:rsidRPr="00706335">
        <w:rPr>
          <w:rFonts w:asciiTheme="minorHAnsi" w:hAnsiTheme="minorHAnsi"/>
        </w:rPr>
        <w:t>s sont indispensables après le guillemet ouvrant («) et avant le guillemet fermant (») ; avant deux points (:) ; avant un point-virgule (;) ; après p. pour page (ex : p. 12) ; avant les appels de note (voir point 7 ci-dessous) ; et avant l’abréviation d’une unité de mesure (ex : 5 g ; 300 m).</w:t>
      </w:r>
    </w:p>
    <w:p w14:paraId="042B8964" w14:textId="77777777" w:rsidR="003B154E" w:rsidRPr="00706335" w:rsidRDefault="003B154E" w:rsidP="003B154E">
      <w:pPr>
        <w:autoSpaceDE w:val="0"/>
        <w:autoSpaceDN w:val="0"/>
        <w:adjustRightInd w:val="0"/>
        <w:jc w:val="both"/>
        <w:rPr>
          <w:rFonts w:asciiTheme="minorHAnsi" w:hAnsiTheme="minorHAnsi"/>
        </w:rPr>
      </w:pPr>
    </w:p>
    <w:p w14:paraId="15426E23" w14:textId="298F4944" w:rsidR="003B154E" w:rsidRPr="00706335" w:rsidRDefault="003B154E" w:rsidP="003B154E">
      <w:pPr>
        <w:numPr>
          <w:ilvl w:val="0"/>
          <w:numId w:val="10"/>
        </w:numPr>
        <w:autoSpaceDE w:val="0"/>
        <w:autoSpaceDN w:val="0"/>
        <w:adjustRightInd w:val="0"/>
        <w:jc w:val="both"/>
        <w:rPr>
          <w:rFonts w:asciiTheme="minorHAnsi" w:hAnsiTheme="minorHAnsi"/>
        </w:rPr>
      </w:pPr>
      <w:r w:rsidRPr="00706335">
        <w:rPr>
          <w:rFonts w:asciiTheme="minorHAnsi" w:hAnsiTheme="minorHAnsi"/>
          <w:i/>
          <w:iCs/>
        </w:rPr>
        <w:t>Notes et appels de note </w:t>
      </w:r>
      <w:r w:rsidRPr="00706335">
        <w:rPr>
          <w:rFonts w:asciiTheme="minorHAnsi" w:hAnsiTheme="minorHAnsi"/>
        </w:rPr>
        <w:t xml:space="preserve">: </w:t>
      </w:r>
      <w:r w:rsidR="009C3314" w:rsidRPr="00706335">
        <w:rPr>
          <w:rFonts w:asciiTheme="minorHAnsi" w:hAnsiTheme="minorHAnsi"/>
        </w:rPr>
        <w:t>e</w:t>
      </w:r>
      <w:r w:rsidRPr="00706335">
        <w:rPr>
          <w:rFonts w:asciiTheme="minorHAnsi" w:hAnsiTheme="minorHAnsi"/>
        </w:rPr>
        <w:t>lles sont placées en bas de page. Les appels de note sont précédés d’un</w:t>
      </w:r>
      <w:r w:rsidR="00490E0E" w:rsidRPr="00706335">
        <w:rPr>
          <w:rFonts w:asciiTheme="minorHAnsi" w:hAnsiTheme="minorHAnsi"/>
        </w:rPr>
        <w:t>e</w:t>
      </w:r>
      <w:r w:rsidRPr="00706335">
        <w:rPr>
          <w:rFonts w:asciiTheme="minorHAnsi" w:hAnsiTheme="minorHAnsi"/>
        </w:rPr>
        <w:t xml:space="preserve"> espace insécable et toujours situés avant la ponctuation (point, virgule, parenthèse, etc.)</w:t>
      </w:r>
      <w:r w:rsidR="007C0058" w:rsidRPr="00706335">
        <w:rPr>
          <w:rFonts w:asciiTheme="minorHAnsi" w:hAnsiTheme="minorHAnsi"/>
        </w:rPr>
        <w:t xml:space="preserve"> et avant le guillemet dans une citation</w:t>
      </w:r>
      <w:r w:rsidRPr="00706335">
        <w:rPr>
          <w:rFonts w:asciiTheme="minorHAnsi" w:hAnsiTheme="minorHAnsi"/>
        </w:rPr>
        <w:t>.</w:t>
      </w:r>
    </w:p>
    <w:p w14:paraId="30880005" w14:textId="77777777" w:rsidR="003B154E" w:rsidRPr="00706335" w:rsidRDefault="003B154E" w:rsidP="003B154E">
      <w:pPr>
        <w:autoSpaceDE w:val="0"/>
        <w:autoSpaceDN w:val="0"/>
        <w:adjustRightInd w:val="0"/>
        <w:jc w:val="both"/>
        <w:rPr>
          <w:rFonts w:asciiTheme="minorHAnsi" w:hAnsiTheme="minorHAnsi"/>
        </w:rPr>
      </w:pPr>
    </w:p>
    <w:p w14:paraId="6C758858" w14:textId="04F650BE" w:rsidR="003B154E" w:rsidRPr="00706335" w:rsidRDefault="003B154E" w:rsidP="003B154E">
      <w:pPr>
        <w:numPr>
          <w:ilvl w:val="0"/>
          <w:numId w:val="10"/>
        </w:numPr>
        <w:autoSpaceDE w:val="0"/>
        <w:autoSpaceDN w:val="0"/>
        <w:adjustRightInd w:val="0"/>
        <w:jc w:val="both"/>
        <w:rPr>
          <w:rFonts w:asciiTheme="minorHAnsi" w:hAnsiTheme="minorHAnsi"/>
        </w:rPr>
      </w:pPr>
      <w:r w:rsidRPr="00706335">
        <w:rPr>
          <w:rFonts w:asciiTheme="minorHAnsi" w:hAnsiTheme="minorHAnsi"/>
          <w:i/>
          <w:iCs/>
        </w:rPr>
        <w:t>Renvois et abréviations </w:t>
      </w:r>
      <w:r w:rsidRPr="00706335">
        <w:rPr>
          <w:rFonts w:asciiTheme="minorHAnsi" w:hAnsiTheme="minorHAnsi"/>
        </w:rPr>
        <w:t>: pour renvoyer à une page précédente ou suivante, l’auteur peut indifféremmen</w:t>
      </w:r>
      <w:r w:rsidR="00D67D36" w:rsidRPr="00706335">
        <w:rPr>
          <w:rFonts w:asciiTheme="minorHAnsi" w:hAnsiTheme="minorHAnsi"/>
        </w:rPr>
        <w:t>t employer les termes ci-dessus/</w:t>
      </w:r>
      <w:r w:rsidRPr="00706335">
        <w:rPr>
          <w:rFonts w:asciiTheme="minorHAnsi" w:hAnsiTheme="minorHAnsi"/>
        </w:rPr>
        <w:t xml:space="preserve">ci-dessous ou </w:t>
      </w:r>
      <w:r w:rsidRPr="00706335">
        <w:rPr>
          <w:rFonts w:asciiTheme="minorHAnsi" w:hAnsiTheme="minorHAnsi"/>
          <w:i/>
          <w:iCs/>
        </w:rPr>
        <w:t>supra</w:t>
      </w:r>
      <w:r w:rsidRPr="00706335">
        <w:rPr>
          <w:rFonts w:asciiTheme="minorHAnsi" w:hAnsiTheme="minorHAnsi"/>
        </w:rPr>
        <w:t>/</w:t>
      </w:r>
      <w:r w:rsidRPr="00706335">
        <w:rPr>
          <w:rFonts w:asciiTheme="minorHAnsi" w:hAnsiTheme="minorHAnsi"/>
          <w:i/>
          <w:iCs/>
        </w:rPr>
        <w:t>infra</w:t>
      </w:r>
      <w:r w:rsidRPr="00706335">
        <w:rPr>
          <w:rFonts w:asciiTheme="minorHAnsi" w:hAnsiTheme="minorHAnsi"/>
        </w:rPr>
        <w:t>, précédés de « voir », plutôt que « cf. » qui doit uniquement être utilisé dans son sens habituel de « comparez avec » (</w:t>
      </w:r>
      <w:r w:rsidRPr="00706335">
        <w:rPr>
          <w:rFonts w:asciiTheme="minorHAnsi" w:hAnsiTheme="minorHAnsi"/>
          <w:i/>
          <w:iCs/>
        </w:rPr>
        <w:t>confer</w:t>
      </w:r>
      <w:r w:rsidRPr="00706335">
        <w:rPr>
          <w:rFonts w:asciiTheme="minorHAnsi" w:hAnsiTheme="minorHAnsi"/>
        </w:rPr>
        <w:t>). Pour les renvois à un ouvrage ou à un article, il utilisera également « voir ».</w:t>
      </w:r>
    </w:p>
    <w:p w14:paraId="73FC9193" w14:textId="77777777" w:rsidR="003B154E" w:rsidRPr="00706335" w:rsidRDefault="003B154E" w:rsidP="003B154E">
      <w:pPr>
        <w:autoSpaceDE w:val="0"/>
        <w:autoSpaceDN w:val="0"/>
        <w:adjustRightInd w:val="0"/>
        <w:jc w:val="both"/>
        <w:rPr>
          <w:rFonts w:asciiTheme="minorHAnsi" w:hAnsiTheme="minorHAnsi"/>
        </w:rPr>
      </w:pPr>
    </w:p>
    <w:p w14:paraId="3B69AD1D" w14:textId="77777777" w:rsidR="003B154E" w:rsidRPr="00706335" w:rsidRDefault="003B154E" w:rsidP="003B154E">
      <w:pPr>
        <w:numPr>
          <w:ilvl w:val="0"/>
          <w:numId w:val="10"/>
        </w:numPr>
        <w:autoSpaceDE w:val="0"/>
        <w:autoSpaceDN w:val="0"/>
        <w:adjustRightInd w:val="0"/>
        <w:jc w:val="both"/>
        <w:rPr>
          <w:rFonts w:asciiTheme="minorHAnsi" w:hAnsiTheme="minorHAnsi"/>
        </w:rPr>
      </w:pPr>
      <w:r w:rsidRPr="00706335">
        <w:rPr>
          <w:rFonts w:asciiTheme="minorHAnsi" w:hAnsiTheme="minorHAnsi"/>
          <w:i/>
          <w:iCs/>
        </w:rPr>
        <w:lastRenderedPageBreak/>
        <w:t>Les nombres cardinaux </w:t>
      </w:r>
      <w:r w:rsidRPr="00706335">
        <w:rPr>
          <w:rFonts w:asciiTheme="minorHAnsi" w:hAnsiTheme="minorHAnsi"/>
        </w:rPr>
        <w:t xml:space="preserve">: l’emploi des lettres et des chiffres pour noter les nombres varie selon le type d’ouvrages et, dans un même ouvrage, selon le contexte. L’auteur s’en tiendra aux règles suivantes (pour les cas non évoqués ici, se reporter au </w:t>
      </w:r>
      <w:r w:rsidRPr="00706335">
        <w:rPr>
          <w:rFonts w:asciiTheme="minorHAnsi" w:hAnsiTheme="minorHAnsi"/>
          <w:i/>
          <w:iCs/>
        </w:rPr>
        <w:t>Lexique des règles typographiques</w:t>
      </w:r>
      <w:r w:rsidRPr="00706335">
        <w:rPr>
          <w:rFonts w:asciiTheme="minorHAnsi" w:hAnsiTheme="minorHAnsi"/>
        </w:rPr>
        <w:t>) :</w:t>
      </w:r>
    </w:p>
    <w:p w14:paraId="6022FCFC" w14:textId="77777777" w:rsidR="003B154E" w:rsidRPr="00706335" w:rsidRDefault="003B154E" w:rsidP="003B154E">
      <w:pPr>
        <w:autoSpaceDE w:val="0"/>
        <w:autoSpaceDN w:val="0"/>
        <w:adjustRightInd w:val="0"/>
        <w:jc w:val="both"/>
        <w:rPr>
          <w:rFonts w:asciiTheme="minorHAnsi" w:hAnsiTheme="minorHAnsi"/>
        </w:rPr>
      </w:pPr>
    </w:p>
    <w:p w14:paraId="39504C61" w14:textId="77777777" w:rsidR="003B154E" w:rsidRPr="00706335" w:rsidRDefault="003B154E" w:rsidP="003B154E">
      <w:pPr>
        <w:autoSpaceDE w:val="0"/>
        <w:autoSpaceDN w:val="0"/>
        <w:adjustRightInd w:val="0"/>
        <w:ind w:left="708" w:firstLine="348"/>
        <w:jc w:val="both"/>
        <w:rPr>
          <w:rFonts w:asciiTheme="minorHAnsi" w:hAnsiTheme="minorHAnsi"/>
        </w:rPr>
      </w:pPr>
      <w:r w:rsidRPr="00706335">
        <w:rPr>
          <w:rFonts w:asciiTheme="minorHAnsi" w:hAnsiTheme="minorHAnsi"/>
        </w:rPr>
        <w:t xml:space="preserve">a. En </w:t>
      </w:r>
      <w:r w:rsidRPr="00706335">
        <w:rPr>
          <w:rFonts w:asciiTheme="minorHAnsi" w:hAnsiTheme="minorHAnsi"/>
          <w:i/>
          <w:iCs/>
        </w:rPr>
        <w:t>chiffres arabes</w:t>
      </w:r>
      <w:r w:rsidRPr="00706335">
        <w:rPr>
          <w:rFonts w:asciiTheme="minorHAnsi" w:hAnsiTheme="minorHAnsi"/>
        </w:rPr>
        <w:t> : les nombres constituant des données quantifiées (ex : la ville comptait 2 782 320 habitants au dernier recensement) ; les dates (sauf les mois), les heures, minutes et secondes, les âges ; les notes, appels de notes, colonnes, paragraphes, pages, vers, versets ; les pourcentages (35 %).</w:t>
      </w:r>
    </w:p>
    <w:p w14:paraId="588EF03E" w14:textId="77777777" w:rsidR="003B154E" w:rsidRPr="00706335" w:rsidRDefault="003B154E" w:rsidP="003B154E">
      <w:pPr>
        <w:autoSpaceDE w:val="0"/>
        <w:autoSpaceDN w:val="0"/>
        <w:adjustRightInd w:val="0"/>
        <w:ind w:left="360" w:firstLine="348"/>
        <w:jc w:val="both"/>
        <w:rPr>
          <w:rFonts w:asciiTheme="minorHAnsi" w:hAnsiTheme="minorHAnsi"/>
        </w:rPr>
      </w:pPr>
    </w:p>
    <w:p w14:paraId="7EA34D8A" w14:textId="4CCB485D" w:rsidR="003B154E" w:rsidRPr="00706335" w:rsidRDefault="003B154E" w:rsidP="003B154E">
      <w:pPr>
        <w:autoSpaceDE w:val="0"/>
        <w:autoSpaceDN w:val="0"/>
        <w:adjustRightInd w:val="0"/>
        <w:ind w:left="708" w:firstLine="348"/>
        <w:jc w:val="both"/>
        <w:rPr>
          <w:rFonts w:asciiTheme="minorHAnsi" w:hAnsiTheme="minorHAnsi"/>
        </w:rPr>
      </w:pPr>
      <w:r w:rsidRPr="00706335">
        <w:rPr>
          <w:rFonts w:asciiTheme="minorHAnsi" w:hAnsiTheme="minorHAnsi"/>
        </w:rPr>
        <w:t xml:space="preserve">b. En </w:t>
      </w:r>
      <w:r w:rsidRPr="00706335">
        <w:rPr>
          <w:rFonts w:asciiTheme="minorHAnsi" w:hAnsiTheme="minorHAnsi"/>
          <w:i/>
          <w:iCs/>
        </w:rPr>
        <w:t>chiffres romains grandes capitales</w:t>
      </w:r>
      <w:r w:rsidRPr="00706335">
        <w:rPr>
          <w:rFonts w:asciiTheme="minorHAnsi" w:hAnsiTheme="minorHAnsi"/>
        </w:rPr>
        <w:t xml:space="preserve"> : les divisions principales d’un ouvrage (annexes, parties, tomes, volumes, fascicules, planches, illustrations, etc.) ; les numéros dynastiques appliqués à un nom propre de personne (Louis XIV, </w:t>
      </w:r>
      <w:proofErr w:type="spellStart"/>
      <w:r w:rsidR="00845442" w:rsidRPr="00706335">
        <w:rPr>
          <w:rFonts w:asciiTheme="minorHAnsi" w:hAnsiTheme="minorHAnsi"/>
          <w:iCs/>
        </w:rPr>
        <w:t>ʿ</w:t>
      </w:r>
      <w:r w:rsidRPr="00706335">
        <w:rPr>
          <w:rFonts w:asciiTheme="minorHAnsi" w:hAnsiTheme="minorHAnsi"/>
        </w:rPr>
        <w:t>Abd</w:t>
      </w:r>
      <w:proofErr w:type="spellEnd"/>
      <w:r w:rsidRPr="00706335">
        <w:rPr>
          <w:rFonts w:asciiTheme="minorHAnsi" w:hAnsiTheme="minorHAnsi"/>
        </w:rPr>
        <w:t xml:space="preserve"> al-</w:t>
      </w:r>
      <w:proofErr w:type="spellStart"/>
      <w:r w:rsidRPr="00706335">
        <w:rPr>
          <w:rFonts w:asciiTheme="minorHAnsi" w:hAnsiTheme="minorHAnsi"/>
        </w:rPr>
        <w:t>Raḥmān</w:t>
      </w:r>
      <w:proofErr w:type="spellEnd"/>
      <w:r w:rsidRPr="00706335">
        <w:rPr>
          <w:rFonts w:asciiTheme="minorHAnsi" w:hAnsiTheme="minorHAnsi"/>
        </w:rPr>
        <w:t xml:space="preserve"> II) ; les régimes politiques (V</w:t>
      </w:r>
      <w:r w:rsidRPr="00706335">
        <w:rPr>
          <w:rFonts w:asciiTheme="minorHAnsi" w:hAnsiTheme="minorHAnsi"/>
          <w:vertAlign w:val="superscript"/>
        </w:rPr>
        <w:t>e</w:t>
      </w:r>
      <w:r w:rsidRPr="00706335">
        <w:rPr>
          <w:rFonts w:asciiTheme="minorHAnsi" w:hAnsiTheme="minorHAnsi"/>
        </w:rPr>
        <w:t xml:space="preserve"> République) et les dynasties (la XX</w:t>
      </w:r>
      <w:r w:rsidRPr="00706335">
        <w:rPr>
          <w:rFonts w:asciiTheme="minorHAnsi" w:hAnsiTheme="minorHAnsi"/>
          <w:vertAlign w:val="superscript"/>
        </w:rPr>
        <w:t>e</w:t>
      </w:r>
      <w:r w:rsidRPr="00706335">
        <w:rPr>
          <w:rFonts w:asciiTheme="minorHAnsi" w:hAnsiTheme="minorHAnsi"/>
        </w:rPr>
        <w:t xml:space="preserve"> dynastie).</w:t>
      </w:r>
    </w:p>
    <w:p w14:paraId="59E2B139" w14:textId="77777777" w:rsidR="003B154E" w:rsidRPr="00706335" w:rsidRDefault="003B154E" w:rsidP="003B154E">
      <w:pPr>
        <w:autoSpaceDE w:val="0"/>
        <w:autoSpaceDN w:val="0"/>
        <w:adjustRightInd w:val="0"/>
        <w:ind w:left="360" w:firstLine="348"/>
        <w:jc w:val="both"/>
        <w:rPr>
          <w:rFonts w:asciiTheme="minorHAnsi" w:hAnsiTheme="minorHAnsi"/>
        </w:rPr>
      </w:pPr>
      <w:r w:rsidRPr="00706335">
        <w:rPr>
          <w:rFonts w:asciiTheme="minorHAnsi" w:hAnsiTheme="minorHAnsi"/>
        </w:rPr>
        <w:t xml:space="preserve"> </w:t>
      </w:r>
    </w:p>
    <w:p w14:paraId="68B5CEEA" w14:textId="77777777" w:rsidR="003B154E" w:rsidRPr="00706335" w:rsidRDefault="003B154E" w:rsidP="003B154E">
      <w:pPr>
        <w:autoSpaceDE w:val="0"/>
        <w:autoSpaceDN w:val="0"/>
        <w:adjustRightInd w:val="0"/>
        <w:ind w:left="708" w:firstLine="348"/>
        <w:jc w:val="both"/>
        <w:rPr>
          <w:rFonts w:asciiTheme="minorHAnsi" w:hAnsiTheme="minorHAnsi"/>
        </w:rPr>
      </w:pPr>
      <w:r w:rsidRPr="00706335">
        <w:rPr>
          <w:rFonts w:asciiTheme="minorHAnsi" w:hAnsiTheme="minorHAnsi"/>
        </w:rPr>
        <w:t xml:space="preserve">c. En </w:t>
      </w:r>
      <w:r w:rsidRPr="00706335">
        <w:rPr>
          <w:rFonts w:asciiTheme="minorHAnsi" w:hAnsiTheme="minorHAnsi"/>
          <w:i/>
          <w:iCs/>
        </w:rPr>
        <w:t>chiffres romains petites capitales</w:t>
      </w:r>
      <w:r w:rsidRPr="00706335">
        <w:rPr>
          <w:rFonts w:asciiTheme="minorHAnsi" w:hAnsiTheme="minorHAnsi"/>
        </w:rPr>
        <w:t> : les siècles (</w:t>
      </w:r>
      <w:proofErr w:type="spellStart"/>
      <w:r w:rsidRPr="00706335">
        <w:rPr>
          <w:rFonts w:asciiTheme="minorHAnsi" w:hAnsiTheme="minorHAnsi"/>
          <w:smallCaps/>
        </w:rPr>
        <w:t>xvii</w:t>
      </w:r>
      <w:r w:rsidRPr="00706335">
        <w:rPr>
          <w:rFonts w:asciiTheme="minorHAnsi" w:hAnsiTheme="minorHAnsi"/>
          <w:vertAlign w:val="superscript"/>
        </w:rPr>
        <w:t>e</w:t>
      </w:r>
      <w:proofErr w:type="spellEnd"/>
      <w:r w:rsidRPr="00706335">
        <w:rPr>
          <w:rFonts w:asciiTheme="minorHAnsi" w:hAnsiTheme="minorHAnsi"/>
        </w:rPr>
        <w:t xml:space="preserve"> siècle) et les divisions secondaires d’un ouvrage (chapitres, strophes, pages de préface, d’avant-propos, d’introduction).</w:t>
      </w:r>
    </w:p>
    <w:p w14:paraId="21CFE6D6" w14:textId="77777777" w:rsidR="003B154E" w:rsidRPr="00706335" w:rsidRDefault="003B154E" w:rsidP="003B154E">
      <w:pPr>
        <w:autoSpaceDE w:val="0"/>
        <w:autoSpaceDN w:val="0"/>
        <w:adjustRightInd w:val="0"/>
        <w:ind w:left="360" w:firstLine="348"/>
        <w:jc w:val="both"/>
        <w:rPr>
          <w:rFonts w:asciiTheme="minorHAnsi" w:hAnsiTheme="minorHAnsi"/>
        </w:rPr>
      </w:pPr>
    </w:p>
    <w:p w14:paraId="3FD774F0" w14:textId="77777777" w:rsidR="003B154E" w:rsidRPr="00706335" w:rsidRDefault="003B154E" w:rsidP="003B154E">
      <w:pPr>
        <w:autoSpaceDE w:val="0"/>
        <w:autoSpaceDN w:val="0"/>
        <w:adjustRightInd w:val="0"/>
        <w:ind w:left="708" w:firstLine="348"/>
        <w:jc w:val="both"/>
        <w:rPr>
          <w:rFonts w:asciiTheme="minorHAnsi" w:hAnsiTheme="minorHAnsi"/>
        </w:rPr>
      </w:pPr>
      <w:r w:rsidRPr="00706335">
        <w:rPr>
          <w:rFonts w:asciiTheme="minorHAnsi" w:hAnsiTheme="minorHAnsi"/>
        </w:rPr>
        <w:t xml:space="preserve">d. En </w:t>
      </w:r>
      <w:r w:rsidRPr="00706335">
        <w:rPr>
          <w:rFonts w:asciiTheme="minorHAnsi" w:hAnsiTheme="minorHAnsi"/>
          <w:i/>
          <w:iCs/>
        </w:rPr>
        <w:t>toutes lettres</w:t>
      </w:r>
      <w:r w:rsidRPr="00706335">
        <w:rPr>
          <w:rFonts w:asciiTheme="minorHAnsi" w:hAnsiTheme="minorHAnsi"/>
        </w:rPr>
        <w:t> : les nombres employés substantivement (les trois quarts), les nombres rencontrés isolément et représentant des quantités simples (la bataille dura deux heures et demie ; il frappa quatre ou cinq fois à la porte ; il a parcouru cinq cents kilomètres ; elle compta dans le ciel quatre-vingt-dix-neuf perdrix), les expressions telles que « les années trente », « les années quatre-vingt-dix ».</w:t>
      </w:r>
    </w:p>
    <w:p w14:paraId="47ADE2D2" w14:textId="77777777" w:rsidR="003B154E" w:rsidRPr="00706335" w:rsidRDefault="003B154E" w:rsidP="003B154E">
      <w:pPr>
        <w:autoSpaceDE w:val="0"/>
        <w:autoSpaceDN w:val="0"/>
        <w:adjustRightInd w:val="0"/>
        <w:jc w:val="both"/>
        <w:rPr>
          <w:rFonts w:asciiTheme="minorHAnsi" w:hAnsiTheme="minorHAnsi"/>
        </w:rPr>
      </w:pPr>
    </w:p>
    <w:p w14:paraId="0F5CCCC1" w14:textId="77777777" w:rsidR="007C0058" w:rsidRPr="00706335" w:rsidRDefault="003B154E" w:rsidP="007C0058">
      <w:pPr>
        <w:numPr>
          <w:ilvl w:val="0"/>
          <w:numId w:val="10"/>
        </w:numPr>
        <w:tabs>
          <w:tab w:val="clear" w:pos="720"/>
        </w:tabs>
        <w:autoSpaceDE w:val="0"/>
        <w:autoSpaceDN w:val="0"/>
        <w:adjustRightInd w:val="0"/>
        <w:spacing w:after="120"/>
        <w:ind w:left="851" w:hanging="494"/>
        <w:jc w:val="both"/>
        <w:rPr>
          <w:rFonts w:asciiTheme="minorHAnsi" w:hAnsiTheme="minorHAnsi"/>
        </w:rPr>
      </w:pPr>
      <w:r w:rsidRPr="00706335">
        <w:rPr>
          <w:rFonts w:asciiTheme="minorHAnsi" w:hAnsiTheme="minorHAnsi"/>
          <w:i/>
          <w:iCs/>
        </w:rPr>
        <w:t>Les nombres ordinaux</w:t>
      </w:r>
      <w:r w:rsidRPr="00706335">
        <w:rPr>
          <w:rFonts w:asciiTheme="minorHAnsi" w:hAnsiTheme="minorHAnsi"/>
        </w:rPr>
        <w:t> : lorsqu’ils sont notés en chiffres, ils sont suivis de « er » en exposant pour « premier » (1</w:t>
      </w:r>
      <w:r w:rsidRPr="00706335">
        <w:rPr>
          <w:rFonts w:asciiTheme="minorHAnsi" w:hAnsiTheme="minorHAnsi"/>
          <w:vertAlign w:val="superscript"/>
        </w:rPr>
        <w:t>er</w:t>
      </w:r>
      <w:r w:rsidRPr="00706335">
        <w:rPr>
          <w:rFonts w:asciiTheme="minorHAnsi" w:hAnsiTheme="minorHAnsi"/>
        </w:rPr>
        <w:t xml:space="preserve">, </w:t>
      </w:r>
      <w:proofErr w:type="spellStart"/>
      <w:r w:rsidRPr="00706335">
        <w:rPr>
          <w:rFonts w:asciiTheme="minorHAnsi" w:hAnsiTheme="minorHAnsi"/>
          <w:smallCaps/>
        </w:rPr>
        <w:t>i</w:t>
      </w:r>
      <w:r w:rsidRPr="00706335">
        <w:rPr>
          <w:rFonts w:asciiTheme="minorHAnsi" w:hAnsiTheme="minorHAnsi"/>
          <w:vertAlign w:val="superscript"/>
        </w:rPr>
        <w:t>er</w:t>
      </w:r>
      <w:proofErr w:type="spellEnd"/>
      <w:r w:rsidRPr="00706335">
        <w:rPr>
          <w:rFonts w:asciiTheme="minorHAnsi" w:hAnsiTheme="minorHAnsi"/>
        </w:rPr>
        <w:t>, I</w:t>
      </w:r>
      <w:r w:rsidRPr="00706335">
        <w:rPr>
          <w:rFonts w:asciiTheme="minorHAnsi" w:hAnsiTheme="minorHAnsi"/>
          <w:vertAlign w:val="superscript"/>
        </w:rPr>
        <w:t>er</w:t>
      </w:r>
      <w:r w:rsidRPr="00706335">
        <w:rPr>
          <w:rFonts w:asciiTheme="minorHAnsi" w:hAnsiTheme="minorHAnsi"/>
        </w:rPr>
        <w:t>) et d’un « e » en exposant, seul, dans tous les autres cas (2</w:t>
      </w:r>
      <w:r w:rsidRPr="00706335">
        <w:rPr>
          <w:rFonts w:asciiTheme="minorHAnsi" w:hAnsiTheme="minorHAnsi"/>
          <w:vertAlign w:val="superscript"/>
        </w:rPr>
        <w:t>e</w:t>
      </w:r>
      <w:r w:rsidRPr="00706335">
        <w:rPr>
          <w:rFonts w:asciiTheme="minorHAnsi" w:hAnsiTheme="minorHAnsi"/>
        </w:rPr>
        <w:t xml:space="preserve">, </w:t>
      </w:r>
      <w:proofErr w:type="spellStart"/>
      <w:r w:rsidRPr="00706335">
        <w:rPr>
          <w:rFonts w:asciiTheme="minorHAnsi" w:hAnsiTheme="minorHAnsi"/>
          <w:smallCaps/>
        </w:rPr>
        <w:t>iii</w:t>
      </w:r>
      <w:r w:rsidRPr="00706335">
        <w:rPr>
          <w:rFonts w:asciiTheme="minorHAnsi" w:hAnsiTheme="minorHAnsi"/>
          <w:vertAlign w:val="superscript"/>
        </w:rPr>
        <w:t>e</w:t>
      </w:r>
      <w:proofErr w:type="spellEnd"/>
      <w:r w:rsidR="007C0058" w:rsidRPr="00706335">
        <w:rPr>
          <w:rFonts w:asciiTheme="minorHAnsi" w:hAnsiTheme="minorHAnsi"/>
        </w:rPr>
        <w:t>, XXI</w:t>
      </w:r>
      <w:r w:rsidRPr="00706335">
        <w:rPr>
          <w:rFonts w:asciiTheme="minorHAnsi" w:hAnsiTheme="minorHAnsi"/>
          <w:vertAlign w:val="superscript"/>
        </w:rPr>
        <w:t>e</w:t>
      </w:r>
      <w:r w:rsidRPr="00706335">
        <w:rPr>
          <w:rFonts w:asciiTheme="minorHAnsi" w:hAnsiTheme="minorHAnsi"/>
        </w:rPr>
        <w:t>).</w:t>
      </w:r>
    </w:p>
    <w:p w14:paraId="74E35EA3" w14:textId="6306AF3C" w:rsidR="003B154E" w:rsidRPr="00706335" w:rsidRDefault="007C0058" w:rsidP="00C61382">
      <w:pPr>
        <w:numPr>
          <w:ilvl w:val="0"/>
          <w:numId w:val="10"/>
        </w:numPr>
        <w:tabs>
          <w:tab w:val="clear" w:pos="720"/>
        </w:tabs>
        <w:autoSpaceDE w:val="0"/>
        <w:autoSpaceDN w:val="0"/>
        <w:adjustRightInd w:val="0"/>
        <w:ind w:left="851" w:hanging="502"/>
        <w:jc w:val="both"/>
        <w:rPr>
          <w:rFonts w:asciiTheme="minorHAnsi" w:hAnsiTheme="minorHAnsi"/>
        </w:rPr>
      </w:pPr>
      <w:r w:rsidRPr="00706335">
        <w:rPr>
          <w:rFonts w:asciiTheme="minorHAnsi" w:hAnsiTheme="minorHAnsi"/>
        </w:rPr>
        <w:t xml:space="preserve">Lorsque les dates hégiriennes sont mentionnées, elles doivent être accompagnées </w:t>
      </w:r>
      <w:r w:rsidR="00C61382" w:rsidRPr="00706335">
        <w:rPr>
          <w:rFonts w:asciiTheme="minorHAnsi" w:hAnsiTheme="minorHAnsi"/>
        </w:rPr>
        <w:t xml:space="preserve">de leur équivalent dans le calendrier grégorien, sans jamais être suivies d’un H. pour « de l’Hégire » : Ibn </w:t>
      </w:r>
      <w:proofErr w:type="spellStart"/>
      <w:r w:rsidR="00C61382" w:rsidRPr="00706335">
        <w:rPr>
          <w:rFonts w:asciiTheme="minorHAnsi" w:hAnsiTheme="minorHAnsi"/>
        </w:rPr>
        <w:t>Taymiyya</w:t>
      </w:r>
      <w:proofErr w:type="spellEnd"/>
      <w:r w:rsidR="00C61382" w:rsidRPr="00706335">
        <w:rPr>
          <w:rFonts w:asciiTheme="minorHAnsi" w:hAnsiTheme="minorHAnsi"/>
        </w:rPr>
        <w:t xml:space="preserve"> (m. 728/1328).</w:t>
      </w:r>
      <w:r w:rsidR="003B154E" w:rsidRPr="00706335">
        <w:rPr>
          <w:rFonts w:asciiTheme="minorHAnsi" w:hAnsiTheme="minorHAnsi"/>
        </w:rPr>
        <w:t xml:space="preserve"> </w:t>
      </w:r>
      <w:r w:rsidR="006046BF" w:rsidRPr="00706335">
        <w:rPr>
          <w:rFonts w:asciiTheme="minorHAnsi" w:hAnsiTheme="minorHAnsi"/>
        </w:rPr>
        <w:t xml:space="preserve"> Dans tous les cas, la date hégirienne précède la grégorienne.</w:t>
      </w:r>
    </w:p>
    <w:p w14:paraId="4B555B9D" w14:textId="77777777" w:rsidR="003B154E" w:rsidRPr="00706335" w:rsidRDefault="003B154E" w:rsidP="003B154E">
      <w:pPr>
        <w:autoSpaceDE w:val="0"/>
        <w:autoSpaceDN w:val="0"/>
        <w:adjustRightInd w:val="0"/>
        <w:jc w:val="both"/>
        <w:rPr>
          <w:rFonts w:asciiTheme="minorHAnsi" w:hAnsiTheme="minorHAnsi"/>
        </w:rPr>
      </w:pPr>
    </w:p>
    <w:p w14:paraId="24A87B7D" w14:textId="59B48299" w:rsidR="003B154E" w:rsidRPr="00706335" w:rsidRDefault="003B154E" w:rsidP="003B154E">
      <w:pPr>
        <w:autoSpaceDE w:val="0"/>
        <w:autoSpaceDN w:val="0"/>
        <w:adjustRightInd w:val="0"/>
        <w:jc w:val="both"/>
        <w:rPr>
          <w:rFonts w:asciiTheme="minorHAnsi" w:hAnsiTheme="minorHAnsi"/>
          <w:lang w:val="en-US"/>
        </w:rPr>
      </w:pPr>
      <w:r w:rsidRPr="00706335">
        <w:rPr>
          <w:rFonts w:asciiTheme="minorHAnsi" w:hAnsiTheme="minorHAnsi"/>
          <w:b/>
          <w:bCs/>
        </w:rPr>
        <w:t>Pour les textes en langue anglaise</w:t>
      </w:r>
      <w:r w:rsidRPr="00706335">
        <w:rPr>
          <w:rFonts w:asciiTheme="minorHAnsi" w:hAnsiTheme="minorHAnsi"/>
        </w:rPr>
        <w:t xml:space="preserve">, les règles typographiques des publications de l’Institut sont les règles ordinairement en usage chez les éditeurs anglo-saxons (voir, par exemple, le </w:t>
      </w:r>
      <w:r w:rsidRPr="00706335">
        <w:rPr>
          <w:rFonts w:asciiTheme="minorHAnsi" w:hAnsiTheme="minorHAnsi"/>
          <w:i/>
          <w:iCs/>
        </w:rPr>
        <w:t xml:space="preserve">New </w:t>
      </w:r>
      <w:proofErr w:type="spellStart"/>
      <w:r w:rsidRPr="00706335">
        <w:rPr>
          <w:rFonts w:asciiTheme="minorHAnsi" w:hAnsiTheme="minorHAnsi"/>
          <w:i/>
          <w:iCs/>
        </w:rPr>
        <w:t>Hart’s</w:t>
      </w:r>
      <w:proofErr w:type="spellEnd"/>
      <w:r w:rsidRPr="00706335">
        <w:rPr>
          <w:rFonts w:asciiTheme="minorHAnsi" w:hAnsiTheme="minorHAnsi"/>
          <w:i/>
          <w:iCs/>
        </w:rPr>
        <w:t xml:space="preserve"> </w:t>
      </w:r>
      <w:proofErr w:type="spellStart"/>
      <w:r w:rsidRPr="00706335">
        <w:rPr>
          <w:rFonts w:asciiTheme="minorHAnsi" w:hAnsiTheme="minorHAnsi"/>
          <w:i/>
          <w:iCs/>
        </w:rPr>
        <w:t>Rules</w:t>
      </w:r>
      <w:proofErr w:type="spellEnd"/>
      <w:r w:rsidRPr="00706335">
        <w:rPr>
          <w:rFonts w:asciiTheme="minorHAnsi" w:hAnsiTheme="minorHAnsi"/>
          <w:i/>
          <w:iCs/>
        </w:rPr>
        <w:t xml:space="preserve">. </w:t>
      </w:r>
      <w:r w:rsidRPr="00706335">
        <w:rPr>
          <w:rFonts w:asciiTheme="minorHAnsi" w:hAnsiTheme="minorHAnsi"/>
          <w:i/>
          <w:iCs/>
          <w:lang w:val="en-US"/>
        </w:rPr>
        <w:t>The Handbook of Style for Writers and Editors</w:t>
      </w:r>
      <w:r w:rsidRPr="00706335">
        <w:rPr>
          <w:rFonts w:asciiTheme="minorHAnsi" w:hAnsiTheme="minorHAnsi"/>
          <w:lang w:val="en-US"/>
        </w:rPr>
        <w:t xml:space="preserve">, Oxford University Press, 2005). </w:t>
      </w:r>
      <w:proofErr w:type="spellStart"/>
      <w:r w:rsidRPr="00706335">
        <w:rPr>
          <w:rFonts w:asciiTheme="minorHAnsi" w:hAnsiTheme="minorHAnsi"/>
          <w:lang w:val="en-US"/>
        </w:rPr>
        <w:t>Rappelons</w:t>
      </w:r>
      <w:proofErr w:type="spellEnd"/>
      <w:r w:rsidRPr="00706335">
        <w:rPr>
          <w:rFonts w:asciiTheme="minorHAnsi" w:hAnsiTheme="minorHAnsi"/>
          <w:lang w:val="en-US"/>
        </w:rPr>
        <w:t xml:space="preserve"> </w:t>
      </w:r>
      <w:proofErr w:type="spellStart"/>
      <w:r w:rsidRPr="00706335">
        <w:rPr>
          <w:rFonts w:asciiTheme="minorHAnsi" w:hAnsiTheme="minorHAnsi"/>
          <w:lang w:val="en-US"/>
        </w:rPr>
        <w:t>toutefois</w:t>
      </w:r>
      <w:proofErr w:type="spellEnd"/>
      <w:r w:rsidRPr="00706335">
        <w:rPr>
          <w:rFonts w:asciiTheme="minorHAnsi" w:hAnsiTheme="minorHAnsi"/>
          <w:lang w:val="en-US"/>
        </w:rPr>
        <w:t xml:space="preserve"> les </w:t>
      </w:r>
      <w:proofErr w:type="spellStart"/>
      <w:r w:rsidR="00CA13D1" w:rsidRPr="00706335">
        <w:rPr>
          <w:rFonts w:asciiTheme="minorHAnsi" w:hAnsiTheme="minorHAnsi"/>
          <w:lang w:val="en-US"/>
        </w:rPr>
        <w:t>quelques</w:t>
      </w:r>
      <w:proofErr w:type="spellEnd"/>
      <w:r w:rsidR="00CA13D1" w:rsidRPr="00706335">
        <w:rPr>
          <w:rFonts w:asciiTheme="minorHAnsi" w:hAnsiTheme="minorHAnsi"/>
          <w:lang w:val="en-US"/>
        </w:rPr>
        <w:t xml:space="preserve"> </w:t>
      </w:r>
      <w:proofErr w:type="spellStart"/>
      <w:r w:rsidR="00CA13D1" w:rsidRPr="00706335">
        <w:rPr>
          <w:rFonts w:asciiTheme="minorHAnsi" w:hAnsiTheme="minorHAnsi"/>
          <w:lang w:val="en-US"/>
        </w:rPr>
        <w:t>règles</w:t>
      </w:r>
      <w:proofErr w:type="spellEnd"/>
      <w:r w:rsidRPr="00706335">
        <w:rPr>
          <w:rFonts w:asciiTheme="minorHAnsi" w:hAnsiTheme="minorHAnsi"/>
          <w:lang w:val="en-US"/>
        </w:rPr>
        <w:t xml:space="preserve"> </w:t>
      </w:r>
      <w:proofErr w:type="spellStart"/>
      <w:proofErr w:type="gramStart"/>
      <w:r w:rsidRPr="00706335">
        <w:rPr>
          <w:rFonts w:asciiTheme="minorHAnsi" w:hAnsiTheme="minorHAnsi"/>
          <w:lang w:val="en-US"/>
        </w:rPr>
        <w:t>suivantes</w:t>
      </w:r>
      <w:proofErr w:type="spellEnd"/>
      <w:r w:rsidRPr="00706335">
        <w:rPr>
          <w:rFonts w:asciiTheme="minorHAnsi" w:hAnsiTheme="minorHAnsi"/>
          <w:lang w:val="en-US"/>
        </w:rPr>
        <w:t xml:space="preserve"> :</w:t>
      </w:r>
      <w:proofErr w:type="gramEnd"/>
    </w:p>
    <w:p w14:paraId="6E964200" w14:textId="77777777" w:rsidR="003B154E" w:rsidRPr="00706335" w:rsidRDefault="003B154E" w:rsidP="003B154E">
      <w:pPr>
        <w:autoSpaceDE w:val="0"/>
        <w:autoSpaceDN w:val="0"/>
        <w:adjustRightInd w:val="0"/>
        <w:jc w:val="both"/>
        <w:rPr>
          <w:rFonts w:asciiTheme="minorHAnsi" w:hAnsiTheme="minorHAnsi"/>
          <w:lang w:val="en-US"/>
        </w:rPr>
      </w:pPr>
    </w:p>
    <w:p w14:paraId="156EE0CE" w14:textId="77777777" w:rsidR="003B154E" w:rsidRPr="00706335" w:rsidRDefault="003B154E" w:rsidP="003B154E">
      <w:pPr>
        <w:numPr>
          <w:ilvl w:val="0"/>
          <w:numId w:val="15"/>
        </w:numPr>
        <w:autoSpaceDE w:val="0"/>
        <w:autoSpaceDN w:val="0"/>
        <w:adjustRightInd w:val="0"/>
        <w:jc w:val="both"/>
        <w:rPr>
          <w:rFonts w:asciiTheme="minorHAnsi" w:hAnsiTheme="minorHAnsi"/>
        </w:rPr>
      </w:pPr>
      <w:r w:rsidRPr="00706335">
        <w:rPr>
          <w:rFonts w:asciiTheme="minorHAnsi" w:hAnsiTheme="minorHAnsi"/>
        </w:rPr>
        <w:t>Il n’y a aucune lettre accentuée en anglais (sauf dan</w:t>
      </w:r>
      <w:bookmarkStart w:id="0" w:name="_GoBack"/>
      <w:bookmarkEnd w:id="0"/>
      <w:r w:rsidRPr="00706335">
        <w:rPr>
          <w:rFonts w:asciiTheme="minorHAnsi" w:hAnsiTheme="minorHAnsi"/>
        </w:rPr>
        <w:t xml:space="preserve">s des emprunts au français : </w:t>
      </w:r>
      <w:proofErr w:type="spellStart"/>
      <w:r w:rsidRPr="00706335">
        <w:rPr>
          <w:rFonts w:asciiTheme="minorHAnsi" w:hAnsiTheme="minorHAnsi"/>
        </w:rPr>
        <w:t>it’s</w:t>
      </w:r>
      <w:proofErr w:type="spellEnd"/>
      <w:r w:rsidRPr="00706335">
        <w:rPr>
          <w:rFonts w:asciiTheme="minorHAnsi" w:hAnsiTheme="minorHAnsi"/>
        </w:rPr>
        <w:t xml:space="preserve"> a cliché).</w:t>
      </w:r>
    </w:p>
    <w:p w14:paraId="59B2FA67" w14:textId="77777777" w:rsidR="003B154E" w:rsidRPr="00706335" w:rsidRDefault="003B154E" w:rsidP="003B154E">
      <w:pPr>
        <w:autoSpaceDE w:val="0"/>
        <w:autoSpaceDN w:val="0"/>
        <w:adjustRightInd w:val="0"/>
        <w:jc w:val="both"/>
        <w:rPr>
          <w:rFonts w:asciiTheme="minorHAnsi" w:hAnsiTheme="minorHAnsi"/>
        </w:rPr>
      </w:pPr>
    </w:p>
    <w:p w14:paraId="423D2AC4" w14:textId="77777777" w:rsidR="003B154E" w:rsidRPr="00706335" w:rsidRDefault="003B154E" w:rsidP="003B154E">
      <w:pPr>
        <w:numPr>
          <w:ilvl w:val="0"/>
          <w:numId w:val="15"/>
        </w:numPr>
        <w:autoSpaceDE w:val="0"/>
        <w:autoSpaceDN w:val="0"/>
        <w:adjustRightInd w:val="0"/>
        <w:jc w:val="both"/>
        <w:rPr>
          <w:rFonts w:asciiTheme="minorHAnsi" w:hAnsiTheme="minorHAnsi"/>
        </w:rPr>
      </w:pPr>
      <w:r w:rsidRPr="00706335">
        <w:rPr>
          <w:rFonts w:asciiTheme="minorHAnsi" w:hAnsiTheme="minorHAnsi"/>
        </w:rPr>
        <w:t>Les deux points, les points-virgules, le %, les points d’exclamation et d’interrogation suivent immédiatement le mot qui les précède.</w:t>
      </w:r>
    </w:p>
    <w:p w14:paraId="3F9E89E1" w14:textId="77777777" w:rsidR="003B154E" w:rsidRPr="00706335" w:rsidRDefault="003B154E" w:rsidP="003B154E">
      <w:pPr>
        <w:autoSpaceDE w:val="0"/>
        <w:autoSpaceDN w:val="0"/>
        <w:adjustRightInd w:val="0"/>
        <w:jc w:val="both"/>
        <w:rPr>
          <w:rFonts w:asciiTheme="minorHAnsi" w:hAnsiTheme="minorHAnsi"/>
        </w:rPr>
      </w:pPr>
    </w:p>
    <w:p w14:paraId="401C4D10" w14:textId="77777777" w:rsidR="003B154E" w:rsidRPr="00706335" w:rsidRDefault="003B154E" w:rsidP="003B154E">
      <w:pPr>
        <w:numPr>
          <w:ilvl w:val="0"/>
          <w:numId w:val="15"/>
        </w:numPr>
        <w:autoSpaceDE w:val="0"/>
        <w:autoSpaceDN w:val="0"/>
        <w:adjustRightInd w:val="0"/>
        <w:jc w:val="both"/>
        <w:rPr>
          <w:rFonts w:asciiTheme="minorHAnsi" w:hAnsiTheme="minorHAnsi"/>
        </w:rPr>
      </w:pPr>
      <w:r w:rsidRPr="00706335">
        <w:rPr>
          <w:rFonts w:asciiTheme="minorHAnsi" w:hAnsiTheme="minorHAnsi"/>
        </w:rPr>
        <w:t>Les guillemets anglais sont figurés par deux virgules retournées (</w:t>
      </w:r>
      <w:proofErr w:type="spellStart"/>
      <w:r w:rsidRPr="00706335">
        <w:rPr>
          <w:rFonts w:asciiTheme="minorHAnsi" w:hAnsiTheme="minorHAnsi"/>
        </w:rPr>
        <w:t>ʻʻ</w:t>
      </w:r>
      <w:proofErr w:type="spellEnd"/>
      <w:r w:rsidRPr="00706335">
        <w:rPr>
          <w:rFonts w:asciiTheme="minorHAnsi" w:hAnsiTheme="minorHAnsi"/>
        </w:rPr>
        <w:t xml:space="preserve">) pour ouvrir et par deux apostrophes (”) pour fermer. Dans une phrase entre guillemets, on peut utiliser, pour faire ressortir un mot ou marquer une </w:t>
      </w:r>
      <w:r w:rsidRPr="00706335">
        <w:rPr>
          <w:rFonts w:asciiTheme="minorHAnsi" w:hAnsiTheme="minorHAnsi"/>
        </w:rPr>
        <w:lastRenderedPageBreak/>
        <w:t xml:space="preserve">citation de deuxième rang, une virgule retournée (ʻ) pour ouvrir et une apostrophe (’) pour fermer.  </w:t>
      </w:r>
    </w:p>
    <w:p w14:paraId="18C52DDD" w14:textId="77777777" w:rsidR="003B154E" w:rsidRPr="00706335" w:rsidRDefault="003B154E" w:rsidP="003B154E">
      <w:pPr>
        <w:autoSpaceDE w:val="0"/>
        <w:autoSpaceDN w:val="0"/>
        <w:adjustRightInd w:val="0"/>
        <w:jc w:val="both"/>
        <w:rPr>
          <w:rFonts w:asciiTheme="minorHAnsi" w:hAnsiTheme="minorHAnsi"/>
        </w:rPr>
      </w:pPr>
    </w:p>
    <w:p w14:paraId="5F7D42F6" w14:textId="77777777" w:rsidR="003B154E" w:rsidRPr="00706335" w:rsidRDefault="003B154E" w:rsidP="003B154E">
      <w:pPr>
        <w:numPr>
          <w:ilvl w:val="0"/>
          <w:numId w:val="15"/>
        </w:numPr>
        <w:autoSpaceDE w:val="0"/>
        <w:autoSpaceDN w:val="0"/>
        <w:adjustRightInd w:val="0"/>
        <w:jc w:val="both"/>
        <w:rPr>
          <w:rFonts w:asciiTheme="minorHAnsi" w:hAnsiTheme="minorHAnsi"/>
        </w:rPr>
      </w:pPr>
      <w:r w:rsidRPr="00706335">
        <w:rPr>
          <w:rFonts w:asciiTheme="minorHAnsi" w:hAnsiTheme="minorHAnsi"/>
        </w:rPr>
        <w:t>Les noms des mois, des jours, les adjectifs de nationalité, tous les mots des titres d’ouvrages, excepté les particules, portent toujours une capitale initiale.</w:t>
      </w:r>
    </w:p>
    <w:p w14:paraId="637EC2BD" w14:textId="77777777" w:rsidR="003B154E" w:rsidRPr="00706335" w:rsidRDefault="003B154E" w:rsidP="003B154E">
      <w:pPr>
        <w:autoSpaceDE w:val="0"/>
        <w:autoSpaceDN w:val="0"/>
        <w:adjustRightInd w:val="0"/>
        <w:jc w:val="both"/>
        <w:rPr>
          <w:rFonts w:asciiTheme="minorHAnsi" w:hAnsiTheme="minorHAnsi"/>
        </w:rPr>
      </w:pPr>
    </w:p>
    <w:p w14:paraId="1101B1AB" w14:textId="77777777" w:rsidR="003B154E" w:rsidRPr="00706335" w:rsidRDefault="003B154E" w:rsidP="003B154E">
      <w:pPr>
        <w:numPr>
          <w:ilvl w:val="0"/>
          <w:numId w:val="15"/>
        </w:numPr>
        <w:autoSpaceDE w:val="0"/>
        <w:autoSpaceDN w:val="0"/>
        <w:adjustRightInd w:val="0"/>
        <w:jc w:val="both"/>
        <w:rPr>
          <w:rFonts w:asciiTheme="minorHAnsi" w:hAnsiTheme="minorHAnsi"/>
        </w:rPr>
      </w:pPr>
      <w:r w:rsidRPr="00706335">
        <w:rPr>
          <w:rFonts w:asciiTheme="minorHAnsi" w:hAnsiTheme="minorHAnsi"/>
        </w:rPr>
        <w:t>Dans les nombres, une virgule sépare les tranches de trois chiffres et un point sépare les unités des décimales (1 300 000 se note : 1</w:t>
      </w:r>
      <w:proofErr w:type="gramStart"/>
      <w:r w:rsidRPr="00706335">
        <w:rPr>
          <w:rFonts w:asciiTheme="minorHAnsi" w:hAnsiTheme="minorHAnsi"/>
        </w:rPr>
        <w:t>,300,000</w:t>
      </w:r>
      <w:proofErr w:type="gramEnd"/>
      <w:r w:rsidRPr="00706335">
        <w:rPr>
          <w:rFonts w:asciiTheme="minorHAnsi" w:hAnsiTheme="minorHAnsi"/>
        </w:rPr>
        <w:t> ; et 2,5 se note 2.5).</w:t>
      </w:r>
    </w:p>
    <w:p w14:paraId="05B584CA" w14:textId="77777777" w:rsidR="00D67D36" w:rsidRPr="00706335" w:rsidRDefault="00D67D36" w:rsidP="00D67D36">
      <w:pPr>
        <w:autoSpaceDE w:val="0"/>
        <w:autoSpaceDN w:val="0"/>
        <w:adjustRightInd w:val="0"/>
        <w:jc w:val="both"/>
        <w:rPr>
          <w:rFonts w:asciiTheme="minorHAnsi" w:hAnsiTheme="minorHAnsi"/>
        </w:rPr>
      </w:pPr>
    </w:p>
    <w:p w14:paraId="78844770" w14:textId="0917848F" w:rsidR="00D67D36" w:rsidRPr="00706335" w:rsidRDefault="00D67D36" w:rsidP="003B154E">
      <w:pPr>
        <w:numPr>
          <w:ilvl w:val="0"/>
          <w:numId w:val="15"/>
        </w:numPr>
        <w:autoSpaceDE w:val="0"/>
        <w:autoSpaceDN w:val="0"/>
        <w:adjustRightInd w:val="0"/>
        <w:jc w:val="both"/>
        <w:rPr>
          <w:rFonts w:asciiTheme="minorHAnsi" w:hAnsiTheme="minorHAnsi"/>
        </w:rPr>
      </w:pPr>
      <w:r w:rsidRPr="00706335">
        <w:rPr>
          <w:rFonts w:asciiTheme="minorHAnsi" w:hAnsiTheme="minorHAnsi"/>
          <w:u w:val="single"/>
        </w:rPr>
        <w:t>Attention</w:t>
      </w:r>
      <w:r w:rsidRPr="00706335">
        <w:rPr>
          <w:rFonts w:asciiTheme="minorHAnsi" w:hAnsiTheme="minorHAnsi"/>
        </w:rPr>
        <w:t> : les appels de notes sont toujours placés avant les guillemets fermants et avant les marques de ponctuation.</w:t>
      </w:r>
    </w:p>
    <w:p w14:paraId="09099AE8" w14:textId="77777777" w:rsidR="003B154E" w:rsidRPr="00706335" w:rsidRDefault="003B154E" w:rsidP="003B154E">
      <w:pPr>
        <w:autoSpaceDE w:val="0"/>
        <w:autoSpaceDN w:val="0"/>
        <w:adjustRightInd w:val="0"/>
        <w:jc w:val="both"/>
        <w:rPr>
          <w:rFonts w:asciiTheme="minorHAnsi" w:hAnsiTheme="minorHAnsi"/>
        </w:rPr>
      </w:pPr>
    </w:p>
    <w:p w14:paraId="50886915" w14:textId="04F4F9D2" w:rsidR="003B154E" w:rsidRPr="00706335" w:rsidRDefault="003B154E" w:rsidP="003B154E">
      <w:pPr>
        <w:autoSpaceDE w:val="0"/>
        <w:autoSpaceDN w:val="0"/>
        <w:adjustRightInd w:val="0"/>
        <w:jc w:val="both"/>
        <w:rPr>
          <w:rFonts w:asciiTheme="minorHAnsi" w:hAnsiTheme="minorHAnsi"/>
        </w:rPr>
      </w:pPr>
      <w:r w:rsidRPr="00706335">
        <w:rPr>
          <w:rFonts w:asciiTheme="minorHAnsi" w:hAnsiTheme="minorHAnsi"/>
          <w:b/>
          <w:bCs/>
        </w:rPr>
        <w:t>Pour les textes en langue arabe</w:t>
      </w:r>
      <w:r w:rsidRPr="00706335">
        <w:rPr>
          <w:rFonts w:asciiTheme="minorHAnsi" w:hAnsiTheme="minorHAnsi"/>
        </w:rPr>
        <w:t>, les règles sont en grande partie les mêmes que pour les textes en langue française, notamment pour ce qui concerne les citations, les guillemets, les citations dans la citation, les espaces insécables, les notes et appels de notes (voir ci-dessus textes en langue française, points 2, 3, 4, 5, 6 et 7). Nous y ajouterons les règles suivantes concernant la notat</w:t>
      </w:r>
      <w:r w:rsidR="00C61382" w:rsidRPr="00706335">
        <w:rPr>
          <w:rFonts w:asciiTheme="minorHAnsi" w:hAnsiTheme="minorHAnsi"/>
        </w:rPr>
        <w:t>ion des nombres</w:t>
      </w:r>
      <w:r w:rsidRPr="00706335">
        <w:rPr>
          <w:rFonts w:asciiTheme="minorHAnsi" w:hAnsiTheme="minorHAnsi"/>
        </w:rPr>
        <w:t> :</w:t>
      </w:r>
    </w:p>
    <w:p w14:paraId="1C342A51" w14:textId="77777777" w:rsidR="003B154E" w:rsidRPr="004A26C0" w:rsidRDefault="003B154E" w:rsidP="003B154E">
      <w:pPr>
        <w:autoSpaceDE w:val="0"/>
        <w:autoSpaceDN w:val="0"/>
        <w:adjustRightInd w:val="0"/>
        <w:jc w:val="both"/>
        <w:rPr>
          <w:rFonts w:asciiTheme="minorHAnsi" w:hAnsiTheme="minorHAnsi"/>
        </w:rPr>
      </w:pPr>
    </w:p>
    <w:p w14:paraId="1848172E" w14:textId="77777777" w:rsidR="003B154E" w:rsidRPr="004A26C0" w:rsidRDefault="003B154E" w:rsidP="003B154E">
      <w:pPr>
        <w:numPr>
          <w:ilvl w:val="0"/>
          <w:numId w:val="16"/>
        </w:numPr>
        <w:autoSpaceDE w:val="0"/>
        <w:autoSpaceDN w:val="0"/>
        <w:adjustRightInd w:val="0"/>
        <w:jc w:val="both"/>
        <w:rPr>
          <w:rFonts w:asciiTheme="minorHAnsi" w:hAnsiTheme="minorHAnsi"/>
        </w:rPr>
      </w:pPr>
      <w:r w:rsidRPr="004A26C0">
        <w:rPr>
          <w:rFonts w:asciiTheme="minorHAnsi" w:hAnsiTheme="minorHAnsi"/>
        </w:rPr>
        <w:t xml:space="preserve">Les nombres cardinaux : </w:t>
      </w:r>
    </w:p>
    <w:p w14:paraId="20AE0A91" w14:textId="77777777" w:rsidR="003B154E" w:rsidRPr="004A26C0" w:rsidRDefault="003B154E" w:rsidP="003B154E">
      <w:pPr>
        <w:autoSpaceDE w:val="0"/>
        <w:autoSpaceDN w:val="0"/>
        <w:adjustRightInd w:val="0"/>
        <w:ind w:left="705"/>
        <w:jc w:val="both"/>
        <w:rPr>
          <w:rFonts w:asciiTheme="minorHAnsi" w:hAnsiTheme="minorHAnsi"/>
        </w:rPr>
      </w:pPr>
    </w:p>
    <w:p w14:paraId="4FD821C2" w14:textId="77777777" w:rsidR="003B154E" w:rsidRPr="004A26C0" w:rsidRDefault="003B154E" w:rsidP="003B154E">
      <w:pPr>
        <w:numPr>
          <w:ilvl w:val="1"/>
          <w:numId w:val="16"/>
        </w:numPr>
        <w:autoSpaceDE w:val="0"/>
        <w:autoSpaceDN w:val="0"/>
        <w:adjustRightInd w:val="0"/>
        <w:jc w:val="both"/>
        <w:rPr>
          <w:rFonts w:asciiTheme="minorHAnsi" w:hAnsiTheme="minorHAnsi"/>
        </w:rPr>
      </w:pPr>
      <w:r w:rsidRPr="004A26C0">
        <w:rPr>
          <w:rFonts w:asciiTheme="minorHAnsi" w:hAnsiTheme="minorHAnsi"/>
        </w:rPr>
        <w:t xml:space="preserve">Sont notés en chiffres indiens </w:t>
      </w:r>
      <w:r w:rsidRPr="00274332">
        <w:t>(</w:t>
      </w:r>
      <w:r w:rsidRPr="00274332">
        <w:rPr>
          <w:rtl/>
        </w:rPr>
        <w:t>١</w:t>
      </w:r>
      <w:proofErr w:type="gramStart"/>
      <w:r w:rsidRPr="00274332">
        <w:rPr>
          <w:lang w:bidi="ar-SY"/>
        </w:rPr>
        <w:t>,</w:t>
      </w:r>
      <w:r w:rsidRPr="00274332">
        <w:rPr>
          <w:rtl/>
        </w:rPr>
        <w:t>٢</w:t>
      </w:r>
      <w:r w:rsidRPr="00274332">
        <w:t>,</w:t>
      </w:r>
      <w:r w:rsidRPr="00274332">
        <w:rPr>
          <w:rtl/>
        </w:rPr>
        <w:t>٣</w:t>
      </w:r>
      <w:proofErr w:type="gramEnd"/>
      <w:r w:rsidRPr="00274332">
        <w:t>, …)</w:t>
      </w:r>
      <w:r w:rsidRPr="004A26C0">
        <w:rPr>
          <w:rFonts w:asciiTheme="minorHAnsi" w:hAnsiTheme="minorHAnsi"/>
        </w:rPr>
        <w:t xml:space="preserve"> les nombres constituant des données quantifiées, les dates (sauf les mois), les notes, appels de notes, colonnes, paragraphes, pages, vers, versets et pourcentages.</w:t>
      </w:r>
    </w:p>
    <w:p w14:paraId="3193FB73" w14:textId="77777777" w:rsidR="003B154E" w:rsidRPr="004A26C0" w:rsidRDefault="003B154E" w:rsidP="003B154E">
      <w:pPr>
        <w:autoSpaceDE w:val="0"/>
        <w:autoSpaceDN w:val="0"/>
        <w:adjustRightInd w:val="0"/>
        <w:jc w:val="both"/>
        <w:rPr>
          <w:rFonts w:asciiTheme="minorHAnsi" w:hAnsiTheme="minorHAnsi"/>
        </w:rPr>
      </w:pPr>
    </w:p>
    <w:p w14:paraId="15223ACE" w14:textId="77777777" w:rsidR="003B154E" w:rsidRPr="004A26C0" w:rsidRDefault="003B154E" w:rsidP="003B154E">
      <w:pPr>
        <w:numPr>
          <w:ilvl w:val="1"/>
          <w:numId w:val="16"/>
        </w:numPr>
        <w:autoSpaceDE w:val="0"/>
        <w:autoSpaceDN w:val="0"/>
        <w:adjustRightInd w:val="0"/>
        <w:jc w:val="both"/>
        <w:rPr>
          <w:rFonts w:asciiTheme="minorHAnsi" w:hAnsiTheme="minorHAnsi"/>
        </w:rPr>
      </w:pPr>
      <w:r w:rsidRPr="004A26C0">
        <w:rPr>
          <w:rFonts w:asciiTheme="minorHAnsi" w:hAnsiTheme="minorHAnsi"/>
        </w:rPr>
        <w:t xml:space="preserve">Dans les nombres de plus de trois chiffres, une virgule sépare les tranches de trois chiffres et un point sépare les unités des décimales (1 300 000 se note : </w:t>
      </w:r>
      <w:r w:rsidRPr="00274332">
        <w:rPr>
          <w:rtl/>
        </w:rPr>
        <w:t>١</w:t>
      </w:r>
      <w:proofErr w:type="gramStart"/>
      <w:r w:rsidRPr="00274332">
        <w:t>,</w:t>
      </w:r>
      <w:r w:rsidRPr="00274332">
        <w:rPr>
          <w:rtl/>
        </w:rPr>
        <w:t>٣٠٠</w:t>
      </w:r>
      <w:r w:rsidRPr="00274332">
        <w:t>,</w:t>
      </w:r>
      <w:r w:rsidRPr="00274332">
        <w:rPr>
          <w:rtl/>
        </w:rPr>
        <w:t>٠٠٠</w:t>
      </w:r>
      <w:proofErr w:type="gramEnd"/>
      <w:r w:rsidRPr="004A26C0">
        <w:rPr>
          <w:rFonts w:asciiTheme="minorHAnsi" w:hAnsiTheme="minorHAnsi"/>
        </w:rPr>
        <w:t xml:space="preserve"> ; et </w:t>
      </w:r>
      <w:r w:rsidRPr="004A26C0">
        <w:rPr>
          <w:rFonts w:asciiTheme="minorHAnsi" w:hAnsiTheme="minorHAnsi"/>
          <w:lang w:bidi="ar-SY"/>
        </w:rPr>
        <w:t>3,1</w:t>
      </w:r>
      <w:r w:rsidRPr="004A26C0">
        <w:rPr>
          <w:rFonts w:asciiTheme="minorHAnsi" w:hAnsiTheme="minorHAnsi"/>
        </w:rPr>
        <w:t xml:space="preserve"> se note</w:t>
      </w:r>
      <w:r w:rsidRPr="00274332">
        <w:rPr>
          <w:rtl/>
        </w:rPr>
        <w:t xml:space="preserve"> ١</w:t>
      </w:r>
      <w:r w:rsidRPr="00274332">
        <w:rPr>
          <w:rtl/>
          <w:lang w:bidi="ar-SY"/>
        </w:rPr>
        <w:t>.</w:t>
      </w:r>
      <w:r w:rsidRPr="00274332">
        <w:rPr>
          <w:rtl/>
        </w:rPr>
        <w:t>٣</w:t>
      </w:r>
      <w:r w:rsidRPr="004A26C0">
        <w:rPr>
          <w:rFonts w:asciiTheme="minorHAnsi" w:hAnsiTheme="minorHAnsi"/>
          <w:rtl/>
          <w:lang w:bidi="ar-SY"/>
        </w:rPr>
        <w:t xml:space="preserve"> </w:t>
      </w:r>
      <w:r w:rsidRPr="004A26C0">
        <w:rPr>
          <w:rFonts w:asciiTheme="minorHAnsi" w:hAnsiTheme="minorHAnsi"/>
        </w:rPr>
        <w:t>).</w:t>
      </w:r>
    </w:p>
    <w:p w14:paraId="5D36A403" w14:textId="77777777" w:rsidR="003B154E" w:rsidRPr="004A26C0" w:rsidRDefault="003B154E" w:rsidP="003B154E">
      <w:pPr>
        <w:autoSpaceDE w:val="0"/>
        <w:autoSpaceDN w:val="0"/>
        <w:adjustRightInd w:val="0"/>
        <w:jc w:val="both"/>
        <w:rPr>
          <w:rFonts w:asciiTheme="minorHAnsi" w:hAnsiTheme="minorHAnsi"/>
        </w:rPr>
      </w:pPr>
    </w:p>
    <w:p w14:paraId="143EE341" w14:textId="236BCC1E" w:rsidR="003B154E" w:rsidRPr="004A26C0" w:rsidRDefault="003B154E" w:rsidP="003B154E">
      <w:pPr>
        <w:numPr>
          <w:ilvl w:val="1"/>
          <w:numId w:val="16"/>
        </w:numPr>
        <w:autoSpaceDE w:val="0"/>
        <w:autoSpaceDN w:val="0"/>
        <w:adjustRightInd w:val="0"/>
        <w:jc w:val="both"/>
        <w:rPr>
          <w:rFonts w:asciiTheme="minorHAnsi" w:hAnsiTheme="minorHAnsi"/>
        </w:rPr>
      </w:pPr>
      <w:r w:rsidRPr="004A26C0">
        <w:rPr>
          <w:rFonts w:asciiTheme="minorHAnsi" w:hAnsiTheme="minorHAnsi"/>
        </w:rPr>
        <w:t>Dans tous les autres cas, ils sont notés en toutes lettres : heure</w:t>
      </w:r>
      <w:r w:rsidRPr="004A26C0">
        <w:rPr>
          <w:rFonts w:asciiTheme="minorHAnsi" w:hAnsiTheme="minorHAnsi"/>
          <w:lang w:bidi="ar-SY"/>
        </w:rPr>
        <w:t>s, minutes, secondes</w:t>
      </w:r>
      <w:r w:rsidRPr="004A26C0">
        <w:rPr>
          <w:rFonts w:asciiTheme="minorHAnsi" w:hAnsiTheme="minorHAnsi"/>
        </w:rPr>
        <w:t xml:space="preserve"> (</w:t>
      </w:r>
      <w:r w:rsidRPr="00274332">
        <w:rPr>
          <w:rtl/>
          <w:lang w:bidi="ar-SY"/>
        </w:rPr>
        <w:t>الساعة الثالثة ونصف</w:t>
      </w:r>
      <w:r w:rsidRPr="00274332">
        <w:t>),</w:t>
      </w:r>
      <w:r w:rsidRPr="004A26C0">
        <w:rPr>
          <w:rFonts w:asciiTheme="minorHAnsi" w:hAnsiTheme="minorHAnsi"/>
        </w:rPr>
        <w:t xml:space="preserve"> âge (</w:t>
      </w:r>
      <w:r w:rsidRPr="00274332">
        <w:rPr>
          <w:rtl/>
          <w:lang w:bidi="ar-SY"/>
        </w:rPr>
        <w:t>وهو في الخمسين من عمره</w:t>
      </w:r>
      <w:r w:rsidRPr="00274332">
        <w:t xml:space="preserve">), </w:t>
      </w:r>
      <w:r w:rsidRPr="004A26C0">
        <w:rPr>
          <w:rFonts w:asciiTheme="minorHAnsi" w:hAnsiTheme="minorHAnsi"/>
        </w:rPr>
        <w:t>numéros dynastiques (</w:t>
      </w:r>
      <w:r w:rsidRPr="00274332">
        <w:rPr>
          <w:rtl/>
          <w:lang w:bidi="ar-SY"/>
        </w:rPr>
        <w:t>عبد الرحمن الثاني</w:t>
      </w:r>
      <w:r w:rsidRPr="00274332">
        <w:t xml:space="preserve">), </w:t>
      </w:r>
      <w:r w:rsidRPr="004A26C0">
        <w:rPr>
          <w:rFonts w:asciiTheme="minorHAnsi" w:hAnsiTheme="minorHAnsi"/>
        </w:rPr>
        <w:t xml:space="preserve">régimes politiques </w:t>
      </w:r>
      <w:r w:rsidRPr="00274332">
        <w:t>(</w:t>
      </w:r>
      <w:r w:rsidRPr="00274332">
        <w:rPr>
          <w:rtl/>
          <w:lang w:bidi="ar-SY"/>
        </w:rPr>
        <w:t>الجمهورية</w:t>
      </w:r>
      <w:r w:rsidR="00C61382" w:rsidRPr="00274332">
        <w:rPr>
          <w:rtl/>
          <w:lang w:bidi="ar-SY"/>
        </w:rPr>
        <w:t xml:space="preserve"> الخامسة</w:t>
      </w:r>
      <w:r w:rsidRPr="004A26C0">
        <w:rPr>
          <w:rFonts w:asciiTheme="minorHAnsi" w:hAnsiTheme="minorHAnsi"/>
        </w:rPr>
        <w:t>), siècles (</w:t>
      </w:r>
      <w:r w:rsidRPr="00274332">
        <w:rPr>
          <w:rtl/>
          <w:lang w:bidi="ar-SY"/>
        </w:rPr>
        <w:t>القرن العشرون</w:t>
      </w:r>
      <w:r w:rsidRPr="00274332">
        <w:t>)</w:t>
      </w:r>
      <w:r w:rsidRPr="004A26C0">
        <w:rPr>
          <w:rFonts w:asciiTheme="minorHAnsi" w:hAnsiTheme="minorHAnsi"/>
        </w:rPr>
        <w:t>, nombres employés substantivement (</w:t>
      </w:r>
      <w:r w:rsidRPr="00274332">
        <w:rPr>
          <w:rtl/>
          <w:lang w:bidi="ar-SY"/>
        </w:rPr>
        <w:t>الأرباع الثلاثة</w:t>
      </w:r>
      <w:r w:rsidRPr="00274332">
        <w:t>)</w:t>
      </w:r>
      <w:r w:rsidRPr="004A26C0">
        <w:rPr>
          <w:rFonts w:asciiTheme="minorHAnsi" w:hAnsiTheme="minorHAnsi"/>
        </w:rPr>
        <w:t>, nombres rencontrés isolément et représentant des quantités simples (</w:t>
      </w:r>
      <w:r w:rsidRPr="00274332">
        <w:rPr>
          <w:rtl/>
          <w:lang w:bidi="ar-SY"/>
        </w:rPr>
        <w:t>دق الباب ثلاث</w:t>
      </w:r>
      <w:r w:rsidR="00C61382" w:rsidRPr="00274332">
        <w:rPr>
          <w:rtl/>
        </w:rPr>
        <w:t>، عد ّت تسع وتسعين قطاة في السماء</w:t>
      </w:r>
      <w:r w:rsidRPr="00274332">
        <w:t xml:space="preserve">), </w:t>
      </w:r>
      <w:r w:rsidRPr="004A26C0">
        <w:rPr>
          <w:rFonts w:asciiTheme="minorHAnsi" w:hAnsiTheme="minorHAnsi"/>
        </w:rPr>
        <w:t xml:space="preserve">expressions comme « les années cinquante » </w:t>
      </w:r>
      <w:r w:rsidRPr="00274332">
        <w:t>(</w:t>
      </w:r>
      <w:r w:rsidRPr="00274332">
        <w:rPr>
          <w:rtl/>
          <w:lang w:bidi="ar-SY"/>
        </w:rPr>
        <w:t>في الخمسينات</w:t>
      </w:r>
      <w:r w:rsidRPr="004A26C0">
        <w:rPr>
          <w:rFonts w:asciiTheme="minorHAnsi" w:hAnsiTheme="minorHAnsi"/>
        </w:rPr>
        <w:t>).</w:t>
      </w:r>
    </w:p>
    <w:p w14:paraId="4BA0F820" w14:textId="77777777" w:rsidR="003B154E" w:rsidRPr="004A26C0" w:rsidRDefault="003B154E" w:rsidP="003B154E">
      <w:pPr>
        <w:autoSpaceDE w:val="0"/>
        <w:autoSpaceDN w:val="0"/>
        <w:adjustRightInd w:val="0"/>
        <w:jc w:val="both"/>
        <w:rPr>
          <w:rFonts w:asciiTheme="minorHAnsi" w:hAnsiTheme="minorHAnsi"/>
        </w:rPr>
      </w:pPr>
    </w:p>
    <w:p w14:paraId="795BB059" w14:textId="0B3FE459" w:rsidR="003B154E" w:rsidRPr="004A26C0" w:rsidRDefault="003B154E" w:rsidP="003B154E">
      <w:pPr>
        <w:numPr>
          <w:ilvl w:val="0"/>
          <w:numId w:val="16"/>
        </w:numPr>
        <w:autoSpaceDE w:val="0"/>
        <w:autoSpaceDN w:val="0"/>
        <w:adjustRightInd w:val="0"/>
        <w:jc w:val="both"/>
        <w:rPr>
          <w:rFonts w:asciiTheme="minorHAnsi" w:hAnsiTheme="minorHAnsi"/>
          <w:lang w:bidi="ar-SY"/>
        </w:rPr>
      </w:pPr>
      <w:r w:rsidRPr="004A26C0">
        <w:rPr>
          <w:rFonts w:asciiTheme="minorHAnsi" w:hAnsiTheme="minorHAnsi"/>
          <w:lang w:bidi="ar-SY"/>
        </w:rPr>
        <w:t>Les nombres ordinaux sont toujours notés en toutes lettres</w:t>
      </w:r>
      <w:r w:rsidR="00C61382" w:rsidRPr="004A26C0">
        <w:rPr>
          <w:rFonts w:asciiTheme="minorHAnsi" w:hAnsiTheme="minorHAnsi"/>
          <w:lang w:bidi="ar-SY"/>
        </w:rPr>
        <w:t> </w:t>
      </w:r>
      <w:proofErr w:type="gramStart"/>
      <w:r w:rsidR="00C61382" w:rsidRPr="004A26C0">
        <w:rPr>
          <w:rFonts w:asciiTheme="minorHAnsi" w:hAnsiTheme="minorHAnsi"/>
          <w:lang w:bidi="ar-SY"/>
        </w:rPr>
        <w:t>:</w:t>
      </w:r>
      <w:r w:rsidRPr="004A26C0">
        <w:rPr>
          <w:rFonts w:asciiTheme="minorHAnsi" w:hAnsiTheme="minorHAnsi" w:cs="Traditional Arabic"/>
          <w:rtl/>
          <w:lang w:bidi="ar-SY"/>
        </w:rPr>
        <w:t>الأو</w:t>
      </w:r>
      <w:r w:rsidR="00C61382" w:rsidRPr="004A26C0">
        <w:rPr>
          <w:rFonts w:asciiTheme="minorHAnsi" w:hAnsiTheme="minorHAnsi" w:cs="Traditional Arabic"/>
          <w:rtl/>
          <w:lang w:bidi="ar-SY"/>
        </w:rPr>
        <w:t>ل</w:t>
      </w:r>
      <w:proofErr w:type="gramEnd"/>
      <w:r w:rsidR="007C528D" w:rsidRPr="004A26C0">
        <w:rPr>
          <w:rFonts w:asciiTheme="minorHAnsi" w:hAnsiTheme="minorHAnsi" w:cs="Traditional Arabic"/>
          <w:rtl/>
          <w:lang w:bidi="ar-SY"/>
        </w:rPr>
        <w:t xml:space="preserve"> </w:t>
      </w:r>
      <w:r w:rsidRPr="004A26C0">
        <w:rPr>
          <w:rFonts w:asciiTheme="minorHAnsi" w:hAnsiTheme="minorHAnsi"/>
          <w:lang w:bidi="ar-SY"/>
        </w:rPr>
        <w:t>.</w:t>
      </w:r>
    </w:p>
    <w:p w14:paraId="4D894689" w14:textId="77777777" w:rsidR="003B154E" w:rsidRPr="004A26C0" w:rsidRDefault="003B154E" w:rsidP="003B154E">
      <w:pPr>
        <w:autoSpaceDE w:val="0"/>
        <w:autoSpaceDN w:val="0"/>
        <w:adjustRightInd w:val="0"/>
        <w:jc w:val="both"/>
        <w:rPr>
          <w:rFonts w:asciiTheme="minorHAnsi" w:hAnsiTheme="minorHAnsi"/>
          <w:b/>
          <w:bCs/>
        </w:rPr>
      </w:pPr>
    </w:p>
    <w:p w14:paraId="2663C785" w14:textId="77777777" w:rsidR="003B154E" w:rsidRPr="004A26C0" w:rsidRDefault="003B154E" w:rsidP="003B154E">
      <w:pPr>
        <w:autoSpaceDE w:val="0"/>
        <w:autoSpaceDN w:val="0"/>
        <w:adjustRightInd w:val="0"/>
        <w:jc w:val="center"/>
        <w:rPr>
          <w:rFonts w:asciiTheme="minorHAnsi" w:hAnsiTheme="minorHAnsi"/>
          <w:b/>
          <w:bCs/>
        </w:rPr>
      </w:pPr>
    </w:p>
    <w:p w14:paraId="5CE9F34F" w14:textId="77777777" w:rsidR="003B154E" w:rsidRPr="004A26C0" w:rsidRDefault="003B154E" w:rsidP="003B154E">
      <w:pPr>
        <w:autoSpaceDE w:val="0"/>
        <w:autoSpaceDN w:val="0"/>
        <w:adjustRightInd w:val="0"/>
        <w:jc w:val="center"/>
        <w:rPr>
          <w:rFonts w:asciiTheme="minorHAnsi" w:hAnsiTheme="minorHAnsi"/>
          <w:b/>
          <w:bCs/>
        </w:rPr>
      </w:pPr>
      <w:r w:rsidRPr="004A26C0">
        <w:rPr>
          <w:rFonts w:asciiTheme="minorHAnsi" w:hAnsiTheme="minorHAnsi"/>
          <w:b/>
          <w:bCs/>
        </w:rPr>
        <w:br w:type="page"/>
      </w:r>
    </w:p>
    <w:p w14:paraId="16280E2B" w14:textId="77777777" w:rsidR="003B154E" w:rsidRPr="004A26C0" w:rsidRDefault="003B154E" w:rsidP="003B154E">
      <w:pPr>
        <w:autoSpaceDE w:val="0"/>
        <w:autoSpaceDN w:val="0"/>
        <w:adjustRightInd w:val="0"/>
        <w:jc w:val="center"/>
        <w:rPr>
          <w:rFonts w:asciiTheme="minorHAnsi" w:hAnsiTheme="minorHAnsi"/>
          <w:b/>
          <w:bCs/>
        </w:rPr>
      </w:pPr>
    </w:p>
    <w:p w14:paraId="7DE38955" w14:textId="77777777" w:rsidR="00A25125" w:rsidRPr="004A26C0" w:rsidRDefault="00A25125" w:rsidP="003963A9">
      <w:pPr>
        <w:autoSpaceDE w:val="0"/>
        <w:autoSpaceDN w:val="0"/>
        <w:adjustRightInd w:val="0"/>
        <w:rPr>
          <w:rFonts w:asciiTheme="minorHAnsi" w:hAnsiTheme="minorHAnsi"/>
          <w:b/>
          <w:bCs/>
        </w:rPr>
      </w:pPr>
    </w:p>
    <w:p w14:paraId="4D040812" w14:textId="2A16EDD7" w:rsidR="00F77D28" w:rsidRPr="004A26C0" w:rsidRDefault="003B154E" w:rsidP="00F77D28">
      <w:pPr>
        <w:pStyle w:val="Paragraphedeliste"/>
        <w:numPr>
          <w:ilvl w:val="1"/>
          <w:numId w:val="37"/>
        </w:numPr>
        <w:autoSpaceDE w:val="0"/>
        <w:autoSpaceDN w:val="0"/>
        <w:adjustRightInd w:val="0"/>
        <w:jc w:val="center"/>
        <w:rPr>
          <w:rFonts w:asciiTheme="minorHAnsi" w:hAnsiTheme="minorHAnsi"/>
          <w:b/>
          <w:bCs/>
        </w:rPr>
      </w:pPr>
      <w:r w:rsidRPr="004A26C0">
        <w:rPr>
          <w:rFonts w:asciiTheme="minorHAnsi" w:hAnsiTheme="minorHAnsi"/>
          <w:b/>
          <w:bCs/>
        </w:rPr>
        <w:t>Instructions pour la rédaction</w:t>
      </w:r>
      <w:r w:rsidR="00F77D28" w:rsidRPr="004A26C0">
        <w:rPr>
          <w:rFonts w:asciiTheme="minorHAnsi" w:hAnsiTheme="minorHAnsi"/>
          <w:b/>
          <w:bCs/>
        </w:rPr>
        <w:t xml:space="preserve"> (3)</w:t>
      </w:r>
      <w:r w:rsidRPr="004A26C0">
        <w:rPr>
          <w:rFonts w:asciiTheme="minorHAnsi" w:hAnsiTheme="minorHAnsi"/>
          <w:b/>
          <w:bCs/>
        </w:rPr>
        <w:t xml:space="preserve"> : </w:t>
      </w:r>
    </w:p>
    <w:p w14:paraId="35FDB535" w14:textId="2EB67E45" w:rsidR="003B154E" w:rsidRPr="004A26C0" w:rsidRDefault="003B154E" w:rsidP="00F77D28">
      <w:pPr>
        <w:pStyle w:val="Paragraphedeliste"/>
        <w:autoSpaceDE w:val="0"/>
        <w:autoSpaceDN w:val="0"/>
        <w:adjustRightInd w:val="0"/>
        <w:ind w:left="1080"/>
        <w:jc w:val="center"/>
        <w:rPr>
          <w:rFonts w:asciiTheme="minorHAnsi" w:hAnsiTheme="minorHAnsi"/>
          <w:b/>
          <w:bCs/>
        </w:rPr>
      </w:pPr>
      <w:r w:rsidRPr="004A26C0">
        <w:rPr>
          <w:rFonts w:asciiTheme="minorHAnsi" w:hAnsiTheme="minorHAnsi"/>
          <w:b/>
          <w:bCs/>
        </w:rPr>
        <w:t>Translittération des langues à caractères non latins</w:t>
      </w:r>
    </w:p>
    <w:p w14:paraId="611D7E87" w14:textId="77777777" w:rsidR="003B154E" w:rsidRPr="004A26C0" w:rsidRDefault="003B154E" w:rsidP="003B154E">
      <w:pPr>
        <w:autoSpaceDE w:val="0"/>
        <w:autoSpaceDN w:val="0"/>
        <w:adjustRightInd w:val="0"/>
        <w:jc w:val="both"/>
        <w:rPr>
          <w:rFonts w:asciiTheme="minorHAnsi" w:hAnsiTheme="minorHAnsi"/>
        </w:rPr>
      </w:pPr>
    </w:p>
    <w:p w14:paraId="1407035F" w14:textId="77777777" w:rsidR="003B154E" w:rsidRPr="004A26C0" w:rsidRDefault="003B154E" w:rsidP="003B154E">
      <w:pPr>
        <w:autoSpaceDE w:val="0"/>
        <w:autoSpaceDN w:val="0"/>
        <w:adjustRightInd w:val="0"/>
        <w:jc w:val="both"/>
        <w:rPr>
          <w:rFonts w:asciiTheme="minorHAnsi" w:hAnsiTheme="minorHAnsi"/>
        </w:rPr>
      </w:pPr>
    </w:p>
    <w:p w14:paraId="6C191093" w14:textId="501A2D16" w:rsidR="003B154E" w:rsidRPr="004A26C0" w:rsidRDefault="007C528D" w:rsidP="003B154E">
      <w:pPr>
        <w:numPr>
          <w:ilvl w:val="0"/>
          <w:numId w:val="17"/>
        </w:numPr>
        <w:jc w:val="both"/>
        <w:rPr>
          <w:rFonts w:asciiTheme="minorHAnsi" w:hAnsiTheme="minorHAnsi"/>
        </w:rPr>
      </w:pPr>
      <w:r w:rsidRPr="004A26C0">
        <w:rPr>
          <w:rFonts w:asciiTheme="minorHAnsi" w:hAnsiTheme="minorHAnsi"/>
        </w:rPr>
        <w:t>L</w:t>
      </w:r>
      <w:r w:rsidR="003B154E" w:rsidRPr="004A26C0">
        <w:rPr>
          <w:rFonts w:asciiTheme="minorHAnsi" w:hAnsiTheme="minorHAnsi"/>
        </w:rPr>
        <w:t>es Presses de l’</w:t>
      </w:r>
      <w:proofErr w:type="spellStart"/>
      <w:r w:rsidR="003B154E" w:rsidRPr="004A26C0">
        <w:rPr>
          <w:rFonts w:asciiTheme="minorHAnsi" w:hAnsiTheme="minorHAnsi"/>
        </w:rPr>
        <w:t>Ifpo</w:t>
      </w:r>
      <w:proofErr w:type="spellEnd"/>
      <w:r w:rsidRPr="004A26C0">
        <w:rPr>
          <w:rFonts w:asciiTheme="minorHAnsi" w:hAnsiTheme="minorHAnsi"/>
        </w:rPr>
        <w:t xml:space="preserve"> de</w:t>
      </w:r>
      <w:r w:rsidR="003B154E" w:rsidRPr="004A26C0">
        <w:rPr>
          <w:rFonts w:asciiTheme="minorHAnsi" w:hAnsiTheme="minorHAnsi"/>
        </w:rPr>
        <w:t xml:space="preserve">mandent aux auteurs de faire usage </w:t>
      </w:r>
      <w:r w:rsidR="003B154E" w:rsidRPr="004A26C0">
        <w:rPr>
          <w:rFonts w:asciiTheme="minorHAnsi" w:hAnsiTheme="minorHAnsi"/>
          <w:b/>
        </w:rPr>
        <w:t>d’un système de translittération clair, précis et non ambigu</w:t>
      </w:r>
      <w:r w:rsidR="003B154E" w:rsidRPr="004A26C0">
        <w:rPr>
          <w:rFonts w:asciiTheme="minorHAnsi" w:hAnsiTheme="minorHAnsi"/>
        </w:rPr>
        <w:t xml:space="preserve">, dans lequel chaque symbole correspond, dans la langue source, à un </w:t>
      </w:r>
      <w:r w:rsidR="004A26C0">
        <w:rPr>
          <w:rFonts w:asciiTheme="minorHAnsi" w:hAnsiTheme="minorHAnsi"/>
        </w:rPr>
        <w:t>caractère</w:t>
      </w:r>
      <w:r w:rsidR="003B154E" w:rsidRPr="004A26C0">
        <w:rPr>
          <w:rFonts w:asciiTheme="minorHAnsi" w:hAnsiTheme="minorHAnsi"/>
        </w:rPr>
        <w:t xml:space="preserve"> et un seul.</w:t>
      </w:r>
    </w:p>
    <w:p w14:paraId="7A9BC4AB" w14:textId="77777777" w:rsidR="003B154E" w:rsidRPr="004A26C0" w:rsidRDefault="003B154E" w:rsidP="00C74020">
      <w:pPr>
        <w:jc w:val="both"/>
        <w:rPr>
          <w:rFonts w:asciiTheme="minorHAnsi" w:hAnsiTheme="minorHAnsi"/>
        </w:rPr>
      </w:pPr>
    </w:p>
    <w:p w14:paraId="44D4E03D" w14:textId="7FB33E04" w:rsidR="003B154E" w:rsidRPr="004A26C0" w:rsidRDefault="003B154E" w:rsidP="003B154E">
      <w:pPr>
        <w:numPr>
          <w:ilvl w:val="0"/>
          <w:numId w:val="17"/>
        </w:numPr>
        <w:jc w:val="both"/>
        <w:rPr>
          <w:rFonts w:asciiTheme="minorHAnsi" w:hAnsiTheme="minorHAnsi"/>
        </w:rPr>
      </w:pPr>
      <w:r w:rsidRPr="004A26C0">
        <w:rPr>
          <w:rFonts w:asciiTheme="minorHAnsi" w:hAnsiTheme="minorHAnsi"/>
        </w:rPr>
        <w:t>Pour la translitt</w:t>
      </w:r>
      <w:r w:rsidR="00C74020" w:rsidRPr="004A26C0">
        <w:rPr>
          <w:rFonts w:asciiTheme="minorHAnsi" w:hAnsiTheme="minorHAnsi"/>
        </w:rPr>
        <w:t>ération de l’arabe, il est de</w:t>
      </w:r>
      <w:r w:rsidRPr="004A26C0">
        <w:rPr>
          <w:rFonts w:asciiTheme="minorHAnsi" w:hAnsiTheme="minorHAnsi"/>
        </w:rPr>
        <w:t>mandé de respecter le système ci-dessous</w:t>
      </w:r>
      <w:r w:rsidR="00D67D36" w:rsidRPr="004A26C0">
        <w:rPr>
          <w:rFonts w:asciiTheme="minorHAnsi" w:hAnsiTheme="minorHAnsi"/>
        </w:rPr>
        <w:t xml:space="preserve"> (pour le </w:t>
      </w:r>
      <w:r w:rsidR="00D67D36" w:rsidRPr="004A26C0">
        <w:rPr>
          <w:rFonts w:asciiTheme="minorHAnsi" w:hAnsiTheme="minorHAnsi"/>
          <w:i/>
        </w:rPr>
        <w:t>Bulletin d’études orientales</w:t>
      </w:r>
      <w:r w:rsidR="00D67D36" w:rsidRPr="004A26C0">
        <w:rPr>
          <w:rFonts w:asciiTheme="minorHAnsi" w:hAnsiTheme="minorHAnsi"/>
        </w:rPr>
        <w:t xml:space="preserve"> et la collection PIFD, il est obligatoire ; pour l’archéologie et les études contemporai</w:t>
      </w:r>
      <w:r w:rsidR="004A26C0">
        <w:rPr>
          <w:rFonts w:asciiTheme="minorHAnsi" w:hAnsiTheme="minorHAnsi"/>
        </w:rPr>
        <w:t>nes, des aménagements sont possi</w:t>
      </w:r>
      <w:r w:rsidR="00D67D36" w:rsidRPr="004A26C0">
        <w:rPr>
          <w:rFonts w:asciiTheme="minorHAnsi" w:hAnsiTheme="minorHAnsi"/>
        </w:rPr>
        <w:t>bles, voir ci-dessous, section 7)</w:t>
      </w:r>
      <w:r w:rsidRPr="004A26C0">
        <w:rPr>
          <w:rFonts w:asciiTheme="minorHAnsi" w:hAnsiTheme="minorHAnsi"/>
        </w:rPr>
        <w:t> :</w:t>
      </w:r>
    </w:p>
    <w:p w14:paraId="35AB516A" w14:textId="77777777" w:rsidR="003B154E" w:rsidRPr="003963A9" w:rsidRDefault="003B154E" w:rsidP="003B154E">
      <w:pPr>
        <w:ind w:left="360"/>
        <w:jc w:val="both"/>
        <w:rPr>
          <w:rFonts w:ascii="Gentium" w:hAnsi="Gentium"/>
        </w:rPr>
      </w:pPr>
    </w:p>
    <w:p w14:paraId="085F0D67" w14:textId="77777777" w:rsidR="003B154E" w:rsidRPr="003963A9" w:rsidRDefault="003B154E" w:rsidP="003B154E">
      <w:pPr>
        <w:autoSpaceDE w:val="0"/>
        <w:autoSpaceDN w:val="0"/>
        <w:adjustRightInd w:val="0"/>
        <w:jc w:val="both"/>
        <w:rPr>
          <w:rFonts w:ascii="OI-Beyrut" w:hAnsi="OI-Beyrut"/>
        </w:rPr>
      </w:pPr>
    </w:p>
    <w:tbl>
      <w:tblPr>
        <w:tblW w:w="0" w:type="auto"/>
        <w:tblInd w:w="930" w:type="dxa"/>
        <w:tblLook w:val="01E0" w:firstRow="1" w:lastRow="1" w:firstColumn="1" w:lastColumn="1" w:noHBand="0" w:noVBand="0"/>
      </w:tblPr>
      <w:tblGrid>
        <w:gridCol w:w="1701"/>
        <w:gridCol w:w="1814"/>
        <w:gridCol w:w="1814"/>
        <w:gridCol w:w="1701"/>
      </w:tblGrid>
      <w:tr w:rsidR="003B154E" w:rsidRPr="003963A9" w14:paraId="36511C4C" w14:textId="77777777" w:rsidTr="003B154E">
        <w:tc>
          <w:tcPr>
            <w:tcW w:w="1701" w:type="dxa"/>
            <w:vAlign w:val="center"/>
          </w:tcPr>
          <w:p w14:paraId="4191DD3E" w14:textId="121220FC" w:rsidR="003B154E" w:rsidRPr="00C94701" w:rsidRDefault="00C94701" w:rsidP="003B154E">
            <w:pPr>
              <w:autoSpaceDE w:val="0"/>
              <w:autoSpaceDN w:val="0"/>
              <w:adjustRightInd w:val="0"/>
              <w:jc w:val="center"/>
              <w:rPr>
                <w:rFonts w:asciiTheme="minorHAnsi" w:hAnsiTheme="minorHAnsi" w:cs="Lucida Sans Unicode"/>
              </w:rPr>
            </w:pPr>
            <w:r w:rsidRPr="00C94701">
              <w:rPr>
                <w:rFonts w:asciiTheme="minorHAnsi" w:hAnsiTheme="minorHAnsi"/>
              </w:rPr>
              <w:t>ʾ</w:t>
            </w:r>
          </w:p>
        </w:tc>
        <w:tc>
          <w:tcPr>
            <w:tcW w:w="1814" w:type="dxa"/>
            <w:tcBorders>
              <w:right w:val="single" w:sz="4" w:space="0" w:color="auto"/>
            </w:tcBorders>
            <w:vAlign w:val="center"/>
          </w:tcPr>
          <w:p w14:paraId="13E16F8A" w14:textId="77777777" w:rsidR="003B154E" w:rsidRPr="00274332" w:rsidRDefault="003B154E" w:rsidP="003B154E">
            <w:pPr>
              <w:autoSpaceDE w:val="0"/>
              <w:autoSpaceDN w:val="0"/>
              <w:adjustRightInd w:val="0"/>
              <w:jc w:val="center"/>
              <w:rPr>
                <w:rtl/>
                <w:lang w:bidi="ar-SY"/>
              </w:rPr>
            </w:pPr>
            <w:r w:rsidRPr="00274332">
              <w:rPr>
                <w:rtl/>
                <w:lang w:bidi="ar-SY"/>
              </w:rPr>
              <w:t>ء</w:t>
            </w:r>
          </w:p>
        </w:tc>
        <w:tc>
          <w:tcPr>
            <w:tcW w:w="1814" w:type="dxa"/>
            <w:tcBorders>
              <w:left w:val="single" w:sz="4" w:space="0" w:color="auto"/>
            </w:tcBorders>
            <w:vAlign w:val="center"/>
          </w:tcPr>
          <w:p w14:paraId="4A80B6B5"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q</w:t>
            </w:r>
          </w:p>
        </w:tc>
        <w:tc>
          <w:tcPr>
            <w:tcW w:w="1701" w:type="dxa"/>
            <w:vAlign w:val="center"/>
          </w:tcPr>
          <w:p w14:paraId="46EE12B9" w14:textId="77777777" w:rsidR="003B154E" w:rsidRPr="00274332" w:rsidRDefault="003B154E" w:rsidP="003B154E">
            <w:pPr>
              <w:autoSpaceDE w:val="0"/>
              <w:autoSpaceDN w:val="0"/>
              <w:adjustRightInd w:val="0"/>
              <w:jc w:val="center"/>
              <w:rPr>
                <w:lang w:bidi="ar-SY"/>
              </w:rPr>
            </w:pPr>
            <w:r w:rsidRPr="00274332">
              <w:rPr>
                <w:rtl/>
                <w:lang w:bidi="ar-SY"/>
              </w:rPr>
              <w:t>ق</w:t>
            </w:r>
          </w:p>
        </w:tc>
      </w:tr>
      <w:tr w:rsidR="003B154E" w:rsidRPr="003963A9" w14:paraId="2DF7CBCB" w14:textId="77777777" w:rsidTr="003B154E">
        <w:tc>
          <w:tcPr>
            <w:tcW w:w="1701" w:type="dxa"/>
            <w:vAlign w:val="center"/>
          </w:tcPr>
          <w:p w14:paraId="60B76853"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b</w:t>
            </w:r>
          </w:p>
        </w:tc>
        <w:tc>
          <w:tcPr>
            <w:tcW w:w="1814" w:type="dxa"/>
            <w:tcBorders>
              <w:right w:val="single" w:sz="4" w:space="0" w:color="auto"/>
            </w:tcBorders>
            <w:vAlign w:val="center"/>
          </w:tcPr>
          <w:p w14:paraId="772A1463" w14:textId="77777777" w:rsidR="003B154E" w:rsidRPr="00274332" w:rsidRDefault="003B154E" w:rsidP="003B154E">
            <w:pPr>
              <w:autoSpaceDE w:val="0"/>
              <w:autoSpaceDN w:val="0"/>
              <w:adjustRightInd w:val="0"/>
              <w:jc w:val="center"/>
              <w:rPr>
                <w:lang w:bidi="ar-SY"/>
              </w:rPr>
            </w:pPr>
            <w:r w:rsidRPr="00274332">
              <w:rPr>
                <w:rtl/>
                <w:lang w:bidi="ar-SY"/>
              </w:rPr>
              <w:t>ب</w:t>
            </w:r>
          </w:p>
        </w:tc>
        <w:tc>
          <w:tcPr>
            <w:tcW w:w="1814" w:type="dxa"/>
            <w:tcBorders>
              <w:left w:val="single" w:sz="4" w:space="0" w:color="auto"/>
            </w:tcBorders>
            <w:vAlign w:val="center"/>
          </w:tcPr>
          <w:p w14:paraId="245D0ACF"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k</w:t>
            </w:r>
          </w:p>
        </w:tc>
        <w:tc>
          <w:tcPr>
            <w:tcW w:w="1701" w:type="dxa"/>
            <w:vAlign w:val="center"/>
          </w:tcPr>
          <w:p w14:paraId="20746FF5" w14:textId="77777777" w:rsidR="003B154E" w:rsidRPr="00274332" w:rsidRDefault="003B154E" w:rsidP="003B154E">
            <w:pPr>
              <w:autoSpaceDE w:val="0"/>
              <w:autoSpaceDN w:val="0"/>
              <w:adjustRightInd w:val="0"/>
              <w:jc w:val="center"/>
              <w:rPr>
                <w:lang w:bidi="ar-SY"/>
              </w:rPr>
            </w:pPr>
            <w:r w:rsidRPr="00274332">
              <w:rPr>
                <w:rtl/>
                <w:lang w:bidi="ar-SY"/>
              </w:rPr>
              <w:t>ك</w:t>
            </w:r>
          </w:p>
        </w:tc>
      </w:tr>
      <w:tr w:rsidR="003B154E" w:rsidRPr="003963A9" w14:paraId="63C29F01" w14:textId="77777777" w:rsidTr="003B154E">
        <w:tc>
          <w:tcPr>
            <w:tcW w:w="1701" w:type="dxa"/>
            <w:vAlign w:val="center"/>
          </w:tcPr>
          <w:p w14:paraId="1651F0A8"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t</w:t>
            </w:r>
          </w:p>
        </w:tc>
        <w:tc>
          <w:tcPr>
            <w:tcW w:w="1814" w:type="dxa"/>
            <w:tcBorders>
              <w:right w:val="single" w:sz="4" w:space="0" w:color="auto"/>
            </w:tcBorders>
            <w:vAlign w:val="center"/>
          </w:tcPr>
          <w:p w14:paraId="608A2290" w14:textId="77777777" w:rsidR="003B154E" w:rsidRPr="00274332" w:rsidRDefault="003B154E" w:rsidP="003B154E">
            <w:pPr>
              <w:autoSpaceDE w:val="0"/>
              <w:autoSpaceDN w:val="0"/>
              <w:adjustRightInd w:val="0"/>
              <w:jc w:val="center"/>
              <w:rPr>
                <w:lang w:bidi="ar-SY"/>
              </w:rPr>
            </w:pPr>
            <w:r w:rsidRPr="00274332">
              <w:rPr>
                <w:rtl/>
                <w:lang w:bidi="ar-SY"/>
              </w:rPr>
              <w:t>ت</w:t>
            </w:r>
          </w:p>
        </w:tc>
        <w:tc>
          <w:tcPr>
            <w:tcW w:w="1814" w:type="dxa"/>
            <w:tcBorders>
              <w:left w:val="single" w:sz="4" w:space="0" w:color="auto"/>
            </w:tcBorders>
            <w:vAlign w:val="center"/>
          </w:tcPr>
          <w:p w14:paraId="2E5CDDBB"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l</w:t>
            </w:r>
          </w:p>
        </w:tc>
        <w:tc>
          <w:tcPr>
            <w:tcW w:w="1701" w:type="dxa"/>
            <w:vAlign w:val="center"/>
          </w:tcPr>
          <w:p w14:paraId="3BB32C98" w14:textId="77777777" w:rsidR="003B154E" w:rsidRPr="00274332" w:rsidRDefault="003B154E" w:rsidP="003B154E">
            <w:pPr>
              <w:autoSpaceDE w:val="0"/>
              <w:autoSpaceDN w:val="0"/>
              <w:adjustRightInd w:val="0"/>
              <w:jc w:val="center"/>
              <w:rPr>
                <w:lang w:bidi="ar-SY"/>
              </w:rPr>
            </w:pPr>
            <w:r w:rsidRPr="00274332">
              <w:rPr>
                <w:rtl/>
                <w:lang w:bidi="ar-SY"/>
              </w:rPr>
              <w:t>ل</w:t>
            </w:r>
          </w:p>
        </w:tc>
      </w:tr>
      <w:tr w:rsidR="003B154E" w:rsidRPr="003963A9" w14:paraId="0D732B76" w14:textId="77777777" w:rsidTr="003B154E">
        <w:tc>
          <w:tcPr>
            <w:tcW w:w="1701" w:type="dxa"/>
            <w:vAlign w:val="center"/>
          </w:tcPr>
          <w:p w14:paraId="3C5AD6C2" w14:textId="697637AA" w:rsidR="003B154E" w:rsidRPr="003963A9" w:rsidRDefault="00C74020" w:rsidP="003B154E">
            <w:pPr>
              <w:autoSpaceDE w:val="0"/>
              <w:autoSpaceDN w:val="0"/>
              <w:adjustRightInd w:val="0"/>
              <w:jc w:val="center"/>
              <w:rPr>
                <w:rFonts w:asciiTheme="minorHAnsi" w:hAnsiTheme="minorHAnsi"/>
              </w:rPr>
            </w:pPr>
            <w:r w:rsidRPr="003963A9">
              <w:rPr>
                <w:rFonts w:asciiTheme="minorHAnsi" w:hAnsiTheme="minorHAnsi"/>
              </w:rPr>
              <w:t>ṯ</w:t>
            </w:r>
          </w:p>
        </w:tc>
        <w:tc>
          <w:tcPr>
            <w:tcW w:w="1814" w:type="dxa"/>
            <w:tcBorders>
              <w:right w:val="single" w:sz="4" w:space="0" w:color="auto"/>
            </w:tcBorders>
            <w:vAlign w:val="center"/>
          </w:tcPr>
          <w:p w14:paraId="03EDB1D0" w14:textId="77777777" w:rsidR="003B154E" w:rsidRPr="00274332" w:rsidRDefault="003B154E" w:rsidP="003B154E">
            <w:pPr>
              <w:autoSpaceDE w:val="0"/>
              <w:autoSpaceDN w:val="0"/>
              <w:adjustRightInd w:val="0"/>
              <w:jc w:val="center"/>
              <w:rPr>
                <w:lang w:bidi="ar-SY"/>
              </w:rPr>
            </w:pPr>
            <w:r w:rsidRPr="00274332">
              <w:rPr>
                <w:rtl/>
                <w:lang w:bidi="ar-SY"/>
              </w:rPr>
              <w:t>ث</w:t>
            </w:r>
          </w:p>
        </w:tc>
        <w:tc>
          <w:tcPr>
            <w:tcW w:w="1814" w:type="dxa"/>
            <w:tcBorders>
              <w:left w:val="single" w:sz="4" w:space="0" w:color="auto"/>
            </w:tcBorders>
            <w:vAlign w:val="center"/>
          </w:tcPr>
          <w:p w14:paraId="50CB2A2A"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m</w:t>
            </w:r>
          </w:p>
        </w:tc>
        <w:tc>
          <w:tcPr>
            <w:tcW w:w="1701" w:type="dxa"/>
            <w:vAlign w:val="center"/>
          </w:tcPr>
          <w:p w14:paraId="1D1D708A" w14:textId="77777777" w:rsidR="003B154E" w:rsidRPr="00274332" w:rsidRDefault="003B154E" w:rsidP="003B154E">
            <w:pPr>
              <w:autoSpaceDE w:val="0"/>
              <w:autoSpaceDN w:val="0"/>
              <w:adjustRightInd w:val="0"/>
              <w:jc w:val="center"/>
              <w:rPr>
                <w:lang w:bidi="ar-SY"/>
              </w:rPr>
            </w:pPr>
            <w:r w:rsidRPr="00274332">
              <w:rPr>
                <w:rtl/>
                <w:lang w:bidi="ar-SY"/>
              </w:rPr>
              <w:t>م</w:t>
            </w:r>
          </w:p>
        </w:tc>
      </w:tr>
      <w:tr w:rsidR="003B154E" w:rsidRPr="003963A9" w14:paraId="77A9FD25" w14:textId="77777777" w:rsidTr="003B154E">
        <w:tc>
          <w:tcPr>
            <w:tcW w:w="1701" w:type="dxa"/>
            <w:vAlign w:val="center"/>
          </w:tcPr>
          <w:p w14:paraId="165712BB" w14:textId="479FC04E" w:rsidR="003B154E" w:rsidRPr="003963A9" w:rsidRDefault="00C74020" w:rsidP="003B154E">
            <w:pPr>
              <w:autoSpaceDE w:val="0"/>
              <w:autoSpaceDN w:val="0"/>
              <w:adjustRightInd w:val="0"/>
              <w:jc w:val="center"/>
              <w:rPr>
                <w:rFonts w:asciiTheme="minorHAnsi" w:hAnsiTheme="minorHAnsi"/>
              </w:rPr>
            </w:pPr>
            <w:r w:rsidRPr="003963A9">
              <w:rPr>
                <w:rFonts w:asciiTheme="minorHAnsi" w:hAnsiTheme="minorHAnsi"/>
              </w:rPr>
              <w:t>ǧ</w:t>
            </w:r>
          </w:p>
        </w:tc>
        <w:tc>
          <w:tcPr>
            <w:tcW w:w="1814" w:type="dxa"/>
            <w:tcBorders>
              <w:right w:val="single" w:sz="4" w:space="0" w:color="auto"/>
            </w:tcBorders>
            <w:vAlign w:val="center"/>
          </w:tcPr>
          <w:p w14:paraId="257640A4" w14:textId="77777777" w:rsidR="003B154E" w:rsidRPr="00274332" w:rsidRDefault="003B154E" w:rsidP="003B154E">
            <w:pPr>
              <w:autoSpaceDE w:val="0"/>
              <w:autoSpaceDN w:val="0"/>
              <w:adjustRightInd w:val="0"/>
              <w:jc w:val="center"/>
              <w:rPr>
                <w:lang w:bidi="ar-SY"/>
              </w:rPr>
            </w:pPr>
            <w:r w:rsidRPr="00274332">
              <w:rPr>
                <w:rtl/>
                <w:lang w:bidi="ar-SY"/>
              </w:rPr>
              <w:t>ج</w:t>
            </w:r>
          </w:p>
        </w:tc>
        <w:tc>
          <w:tcPr>
            <w:tcW w:w="1814" w:type="dxa"/>
            <w:tcBorders>
              <w:left w:val="single" w:sz="4" w:space="0" w:color="auto"/>
            </w:tcBorders>
            <w:vAlign w:val="center"/>
          </w:tcPr>
          <w:p w14:paraId="449A899A"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n</w:t>
            </w:r>
          </w:p>
        </w:tc>
        <w:tc>
          <w:tcPr>
            <w:tcW w:w="1701" w:type="dxa"/>
            <w:vAlign w:val="center"/>
          </w:tcPr>
          <w:p w14:paraId="779DB15C" w14:textId="77777777" w:rsidR="003B154E" w:rsidRPr="00274332" w:rsidRDefault="003B154E" w:rsidP="003B154E">
            <w:pPr>
              <w:autoSpaceDE w:val="0"/>
              <w:autoSpaceDN w:val="0"/>
              <w:adjustRightInd w:val="0"/>
              <w:jc w:val="center"/>
              <w:rPr>
                <w:lang w:bidi="ar-SY"/>
              </w:rPr>
            </w:pPr>
            <w:r w:rsidRPr="00274332">
              <w:rPr>
                <w:rtl/>
                <w:lang w:bidi="ar-SY"/>
              </w:rPr>
              <w:t>ن</w:t>
            </w:r>
          </w:p>
        </w:tc>
      </w:tr>
      <w:tr w:rsidR="003B154E" w:rsidRPr="003963A9" w14:paraId="714CB282" w14:textId="77777777" w:rsidTr="003B154E">
        <w:tc>
          <w:tcPr>
            <w:tcW w:w="1701" w:type="dxa"/>
            <w:vAlign w:val="center"/>
          </w:tcPr>
          <w:p w14:paraId="4F6175D8"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ḥ</w:t>
            </w:r>
          </w:p>
        </w:tc>
        <w:tc>
          <w:tcPr>
            <w:tcW w:w="1814" w:type="dxa"/>
            <w:tcBorders>
              <w:right w:val="single" w:sz="4" w:space="0" w:color="auto"/>
            </w:tcBorders>
            <w:vAlign w:val="center"/>
          </w:tcPr>
          <w:p w14:paraId="68F2AD9E" w14:textId="77777777" w:rsidR="003B154E" w:rsidRPr="00274332" w:rsidRDefault="003B154E" w:rsidP="003B154E">
            <w:pPr>
              <w:autoSpaceDE w:val="0"/>
              <w:autoSpaceDN w:val="0"/>
              <w:adjustRightInd w:val="0"/>
              <w:jc w:val="center"/>
              <w:rPr>
                <w:lang w:bidi="ar-SY"/>
              </w:rPr>
            </w:pPr>
            <w:r w:rsidRPr="00274332">
              <w:rPr>
                <w:rtl/>
                <w:lang w:bidi="ar-SY"/>
              </w:rPr>
              <w:t>ح</w:t>
            </w:r>
          </w:p>
        </w:tc>
        <w:tc>
          <w:tcPr>
            <w:tcW w:w="1814" w:type="dxa"/>
            <w:tcBorders>
              <w:left w:val="single" w:sz="4" w:space="0" w:color="auto"/>
            </w:tcBorders>
            <w:vAlign w:val="center"/>
          </w:tcPr>
          <w:p w14:paraId="40FB718C"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h</w:t>
            </w:r>
          </w:p>
        </w:tc>
        <w:tc>
          <w:tcPr>
            <w:tcW w:w="1701" w:type="dxa"/>
            <w:vAlign w:val="center"/>
          </w:tcPr>
          <w:p w14:paraId="093FD7F6" w14:textId="77777777" w:rsidR="003B154E" w:rsidRPr="00274332" w:rsidRDefault="003B154E" w:rsidP="003B154E">
            <w:pPr>
              <w:autoSpaceDE w:val="0"/>
              <w:autoSpaceDN w:val="0"/>
              <w:adjustRightInd w:val="0"/>
              <w:jc w:val="center"/>
              <w:rPr>
                <w:lang w:bidi="ar-SY"/>
              </w:rPr>
            </w:pPr>
            <w:r w:rsidRPr="00274332">
              <w:rPr>
                <w:rtl/>
                <w:lang w:bidi="ar-SY"/>
              </w:rPr>
              <w:t>ه</w:t>
            </w:r>
          </w:p>
        </w:tc>
      </w:tr>
      <w:tr w:rsidR="003B154E" w:rsidRPr="003963A9" w14:paraId="63333ED9" w14:textId="77777777" w:rsidTr="003B154E">
        <w:tc>
          <w:tcPr>
            <w:tcW w:w="1701" w:type="dxa"/>
            <w:vAlign w:val="center"/>
          </w:tcPr>
          <w:p w14:paraId="266923A2"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ḫ</w:t>
            </w:r>
          </w:p>
        </w:tc>
        <w:tc>
          <w:tcPr>
            <w:tcW w:w="1814" w:type="dxa"/>
            <w:tcBorders>
              <w:right w:val="single" w:sz="4" w:space="0" w:color="auto"/>
            </w:tcBorders>
            <w:vAlign w:val="center"/>
          </w:tcPr>
          <w:p w14:paraId="2A88C1D0" w14:textId="77777777" w:rsidR="003B154E" w:rsidRPr="00274332" w:rsidRDefault="003B154E" w:rsidP="003B154E">
            <w:pPr>
              <w:autoSpaceDE w:val="0"/>
              <w:autoSpaceDN w:val="0"/>
              <w:adjustRightInd w:val="0"/>
              <w:jc w:val="center"/>
              <w:rPr>
                <w:lang w:bidi="ar-SY"/>
              </w:rPr>
            </w:pPr>
            <w:r w:rsidRPr="00274332">
              <w:rPr>
                <w:rtl/>
                <w:lang w:bidi="ar-SY"/>
              </w:rPr>
              <w:t>خ</w:t>
            </w:r>
          </w:p>
        </w:tc>
        <w:tc>
          <w:tcPr>
            <w:tcW w:w="1814" w:type="dxa"/>
            <w:tcBorders>
              <w:left w:val="single" w:sz="4" w:space="0" w:color="auto"/>
            </w:tcBorders>
            <w:vAlign w:val="center"/>
          </w:tcPr>
          <w:p w14:paraId="5B8018BC"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w</w:t>
            </w:r>
          </w:p>
        </w:tc>
        <w:tc>
          <w:tcPr>
            <w:tcW w:w="1701" w:type="dxa"/>
            <w:vAlign w:val="center"/>
          </w:tcPr>
          <w:p w14:paraId="5C41CBC5" w14:textId="77777777" w:rsidR="003B154E" w:rsidRPr="00274332" w:rsidRDefault="003B154E" w:rsidP="003B154E">
            <w:pPr>
              <w:autoSpaceDE w:val="0"/>
              <w:autoSpaceDN w:val="0"/>
              <w:adjustRightInd w:val="0"/>
              <w:jc w:val="center"/>
              <w:rPr>
                <w:lang w:bidi="ar-SY"/>
              </w:rPr>
            </w:pPr>
            <w:r w:rsidRPr="00274332">
              <w:rPr>
                <w:rtl/>
                <w:lang w:bidi="ar-SY"/>
              </w:rPr>
              <w:t>و</w:t>
            </w:r>
          </w:p>
        </w:tc>
      </w:tr>
      <w:tr w:rsidR="003B154E" w:rsidRPr="003963A9" w14:paraId="45AAA5C6" w14:textId="77777777" w:rsidTr="003B154E">
        <w:tc>
          <w:tcPr>
            <w:tcW w:w="1701" w:type="dxa"/>
            <w:vAlign w:val="center"/>
          </w:tcPr>
          <w:p w14:paraId="3FFEF575"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d</w:t>
            </w:r>
          </w:p>
        </w:tc>
        <w:tc>
          <w:tcPr>
            <w:tcW w:w="1814" w:type="dxa"/>
            <w:tcBorders>
              <w:right w:val="single" w:sz="4" w:space="0" w:color="auto"/>
            </w:tcBorders>
            <w:vAlign w:val="center"/>
          </w:tcPr>
          <w:p w14:paraId="331B4F30" w14:textId="77777777" w:rsidR="003B154E" w:rsidRPr="00274332" w:rsidRDefault="003B154E" w:rsidP="003B154E">
            <w:pPr>
              <w:autoSpaceDE w:val="0"/>
              <w:autoSpaceDN w:val="0"/>
              <w:adjustRightInd w:val="0"/>
              <w:jc w:val="center"/>
              <w:rPr>
                <w:lang w:bidi="ar-SY"/>
              </w:rPr>
            </w:pPr>
            <w:r w:rsidRPr="00274332">
              <w:rPr>
                <w:rtl/>
                <w:lang w:bidi="ar-SY"/>
              </w:rPr>
              <w:t>د</w:t>
            </w:r>
          </w:p>
        </w:tc>
        <w:tc>
          <w:tcPr>
            <w:tcW w:w="1814" w:type="dxa"/>
            <w:tcBorders>
              <w:left w:val="single" w:sz="4" w:space="0" w:color="auto"/>
            </w:tcBorders>
            <w:vAlign w:val="center"/>
          </w:tcPr>
          <w:p w14:paraId="39B9BB6E"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y</w:t>
            </w:r>
          </w:p>
        </w:tc>
        <w:tc>
          <w:tcPr>
            <w:tcW w:w="1701" w:type="dxa"/>
            <w:vAlign w:val="center"/>
          </w:tcPr>
          <w:p w14:paraId="25584062" w14:textId="77777777" w:rsidR="003B154E" w:rsidRPr="00274332" w:rsidRDefault="003B154E" w:rsidP="003B154E">
            <w:pPr>
              <w:autoSpaceDE w:val="0"/>
              <w:autoSpaceDN w:val="0"/>
              <w:adjustRightInd w:val="0"/>
              <w:jc w:val="center"/>
              <w:rPr>
                <w:lang w:bidi="ar-SY"/>
              </w:rPr>
            </w:pPr>
            <w:r w:rsidRPr="00274332">
              <w:rPr>
                <w:rtl/>
                <w:lang w:bidi="ar-SY"/>
              </w:rPr>
              <w:t>ي</w:t>
            </w:r>
          </w:p>
        </w:tc>
      </w:tr>
      <w:tr w:rsidR="003B154E" w:rsidRPr="003963A9" w14:paraId="46110727" w14:textId="77777777" w:rsidTr="003B154E">
        <w:tc>
          <w:tcPr>
            <w:tcW w:w="1701" w:type="dxa"/>
            <w:vAlign w:val="center"/>
          </w:tcPr>
          <w:p w14:paraId="3EA68348"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ḏ</w:t>
            </w:r>
          </w:p>
        </w:tc>
        <w:tc>
          <w:tcPr>
            <w:tcW w:w="1814" w:type="dxa"/>
            <w:tcBorders>
              <w:right w:val="single" w:sz="4" w:space="0" w:color="auto"/>
            </w:tcBorders>
            <w:vAlign w:val="center"/>
          </w:tcPr>
          <w:p w14:paraId="15073FA5" w14:textId="77777777" w:rsidR="003B154E" w:rsidRPr="00274332" w:rsidRDefault="003B154E" w:rsidP="003B154E">
            <w:pPr>
              <w:autoSpaceDE w:val="0"/>
              <w:autoSpaceDN w:val="0"/>
              <w:adjustRightInd w:val="0"/>
              <w:jc w:val="center"/>
              <w:rPr>
                <w:lang w:bidi="ar-SY"/>
              </w:rPr>
            </w:pPr>
            <w:r w:rsidRPr="00274332">
              <w:rPr>
                <w:rtl/>
                <w:lang w:bidi="ar-SY"/>
              </w:rPr>
              <w:t>ذ</w:t>
            </w:r>
          </w:p>
        </w:tc>
        <w:tc>
          <w:tcPr>
            <w:tcW w:w="1814" w:type="dxa"/>
            <w:tcBorders>
              <w:left w:val="single" w:sz="4" w:space="0" w:color="auto"/>
            </w:tcBorders>
            <w:vAlign w:val="center"/>
          </w:tcPr>
          <w:p w14:paraId="5221524A"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ä</w:t>
            </w:r>
          </w:p>
        </w:tc>
        <w:tc>
          <w:tcPr>
            <w:tcW w:w="1701" w:type="dxa"/>
            <w:vAlign w:val="center"/>
          </w:tcPr>
          <w:p w14:paraId="635EC74F" w14:textId="77777777" w:rsidR="003B154E" w:rsidRPr="00274332" w:rsidRDefault="003B154E" w:rsidP="003B154E">
            <w:pPr>
              <w:autoSpaceDE w:val="0"/>
              <w:autoSpaceDN w:val="0"/>
              <w:adjustRightInd w:val="0"/>
              <w:jc w:val="center"/>
              <w:rPr>
                <w:lang w:bidi="ar-SY"/>
              </w:rPr>
            </w:pPr>
            <w:r w:rsidRPr="00274332">
              <w:rPr>
                <w:rtl/>
                <w:lang w:bidi="ar-SY"/>
              </w:rPr>
              <w:t>ى</w:t>
            </w:r>
          </w:p>
        </w:tc>
      </w:tr>
      <w:tr w:rsidR="003B154E" w:rsidRPr="003963A9" w14:paraId="0B84AE44" w14:textId="77777777" w:rsidTr="003B154E">
        <w:tc>
          <w:tcPr>
            <w:tcW w:w="1701" w:type="dxa"/>
            <w:vAlign w:val="center"/>
          </w:tcPr>
          <w:p w14:paraId="164C3AC3"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r</w:t>
            </w:r>
          </w:p>
        </w:tc>
        <w:tc>
          <w:tcPr>
            <w:tcW w:w="1814" w:type="dxa"/>
            <w:tcBorders>
              <w:right w:val="single" w:sz="4" w:space="0" w:color="auto"/>
            </w:tcBorders>
            <w:vAlign w:val="center"/>
          </w:tcPr>
          <w:p w14:paraId="05770B48" w14:textId="77777777" w:rsidR="003B154E" w:rsidRPr="00274332" w:rsidRDefault="003B154E" w:rsidP="003B154E">
            <w:pPr>
              <w:autoSpaceDE w:val="0"/>
              <w:autoSpaceDN w:val="0"/>
              <w:adjustRightInd w:val="0"/>
              <w:jc w:val="center"/>
              <w:rPr>
                <w:lang w:bidi="ar-SY"/>
              </w:rPr>
            </w:pPr>
            <w:r w:rsidRPr="00274332">
              <w:rPr>
                <w:rtl/>
                <w:lang w:bidi="ar-SY"/>
              </w:rPr>
              <w:t>ر</w:t>
            </w:r>
          </w:p>
        </w:tc>
        <w:tc>
          <w:tcPr>
            <w:tcW w:w="1814" w:type="dxa"/>
            <w:tcBorders>
              <w:left w:val="single" w:sz="4" w:space="0" w:color="auto"/>
            </w:tcBorders>
            <w:vAlign w:val="center"/>
          </w:tcPr>
          <w:p w14:paraId="42F884B9"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a</w:t>
            </w:r>
          </w:p>
        </w:tc>
        <w:tc>
          <w:tcPr>
            <w:tcW w:w="1701" w:type="dxa"/>
            <w:vAlign w:val="center"/>
          </w:tcPr>
          <w:p w14:paraId="5308968E" w14:textId="77777777" w:rsidR="003B154E" w:rsidRPr="00274332" w:rsidRDefault="003B154E" w:rsidP="003B154E">
            <w:pPr>
              <w:autoSpaceDE w:val="0"/>
              <w:autoSpaceDN w:val="0"/>
              <w:adjustRightInd w:val="0"/>
              <w:jc w:val="center"/>
              <w:rPr>
                <w:rtl/>
                <w:lang w:bidi="ar-SY"/>
              </w:rPr>
            </w:pPr>
            <w:r w:rsidRPr="00274332">
              <w:rPr>
                <w:rtl/>
                <w:lang w:bidi="ar-SY"/>
              </w:rPr>
              <w:t>ــَ</w:t>
            </w:r>
          </w:p>
        </w:tc>
      </w:tr>
      <w:tr w:rsidR="003B154E" w:rsidRPr="003963A9" w14:paraId="62ABC247" w14:textId="77777777" w:rsidTr="003B154E">
        <w:tc>
          <w:tcPr>
            <w:tcW w:w="1701" w:type="dxa"/>
            <w:vAlign w:val="center"/>
          </w:tcPr>
          <w:p w14:paraId="7C1E10A9"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z</w:t>
            </w:r>
          </w:p>
        </w:tc>
        <w:tc>
          <w:tcPr>
            <w:tcW w:w="1814" w:type="dxa"/>
            <w:tcBorders>
              <w:right w:val="single" w:sz="4" w:space="0" w:color="auto"/>
            </w:tcBorders>
            <w:vAlign w:val="center"/>
          </w:tcPr>
          <w:p w14:paraId="287218CF" w14:textId="77777777" w:rsidR="003B154E" w:rsidRPr="00274332" w:rsidRDefault="003B154E" w:rsidP="003B154E">
            <w:pPr>
              <w:autoSpaceDE w:val="0"/>
              <w:autoSpaceDN w:val="0"/>
              <w:adjustRightInd w:val="0"/>
              <w:jc w:val="center"/>
              <w:rPr>
                <w:lang w:bidi="ar-SY"/>
              </w:rPr>
            </w:pPr>
            <w:r w:rsidRPr="00274332">
              <w:rPr>
                <w:rtl/>
                <w:lang w:bidi="ar-SY"/>
              </w:rPr>
              <w:t>ز</w:t>
            </w:r>
          </w:p>
        </w:tc>
        <w:tc>
          <w:tcPr>
            <w:tcW w:w="1814" w:type="dxa"/>
            <w:tcBorders>
              <w:left w:val="single" w:sz="4" w:space="0" w:color="auto"/>
            </w:tcBorders>
            <w:vAlign w:val="center"/>
          </w:tcPr>
          <w:p w14:paraId="3C2E88F4" w14:textId="77777777" w:rsidR="003B154E" w:rsidRPr="003963A9" w:rsidRDefault="003B154E" w:rsidP="003B154E">
            <w:pPr>
              <w:autoSpaceDE w:val="0"/>
              <w:autoSpaceDN w:val="0"/>
              <w:adjustRightInd w:val="0"/>
              <w:jc w:val="center"/>
              <w:rPr>
                <w:rFonts w:asciiTheme="minorHAnsi" w:hAnsiTheme="minorHAnsi"/>
                <w:lang w:bidi="ar-SY"/>
              </w:rPr>
            </w:pPr>
            <w:r w:rsidRPr="003963A9">
              <w:rPr>
                <w:rFonts w:asciiTheme="minorHAnsi" w:hAnsiTheme="minorHAnsi"/>
                <w:lang w:bidi="ar-SY"/>
              </w:rPr>
              <w:t>u</w:t>
            </w:r>
          </w:p>
        </w:tc>
        <w:tc>
          <w:tcPr>
            <w:tcW w:w="1701" w:type="dxa"/>
            <w:vAlign w:val="center"/>
          </w:tcPr>
          <w:p w14:paraId="6048C49E" w14:textId="77777777" w:rsidR="003B154E" w:rsidRPr="00274332" w:rsidRDefault="003B154E" w:rsidP="003B154E">
            <w:pPr>
              <w:autoSpaceDE w:val="0"/>
              <w:autoSpaceDN w:val="0"/>
              <w:adjustRightInd w:val="0"/>
              <w:jc w:val="center"/>
              <w:rPr>
                <w:lang w:bidi="ar-SY"/>
              </w:rPr>
            </w:pPr>
            <w:r w:rsidRPr="00274332">
              <w:rPr>
                <w:rtl/>
                <w:lang w:bidi="ar-SY"/>
              </w:rPr>
              <w:t>ــُ</w:t>
            </w:r>
          </w:p>
        </w:tc>
      </w:tr>
      <w:tr w:rsidR="003B154E" w:rsidRPr="003963A9" w14:paraId="1824F372" w14:textId="77777777" w:rsidTr="003B154E">
        <w:tc>
          <w:tcPr>
            <w:tcW w:w="1701" w:type="dxa"/>
            <w:vAlign w:val="center"/>
          </w:tcPr>
          <w:p w14:paraId="724918AC"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s</w:t>
            </w:r>
          </w:p>
        </w:tc>
        <w:tc>
          <w:tcPr>
            <w:tcW w:w="1814" w:type="dxa"/>
            <w:tcBorders>
              <w:right w:val="single" w:sz="4" w:space="0" w:color="auto"/>
            </w:tcBorders>
            <w:vAlign w:val="center"/>
          </w:tcPr>
          <w:p w14:paraId="79447A7D" w14:textId="77777777" w:rsidR="003B154E" w:rsidRPr="00274332" w:rsidRDefault="003B154E" w:rsidP="003B154E">
            <w:pPr>
              <w:autoSpaceDE w:val="0"/>
              <w:autoSpaceDN w:val="0"/>
              <w:adjustRightInd w:val="0"/>
              <w:jc w:val="center"/>
              <w:rPr>
                <w:lang w:bidi="ar-SY"/>
              </w:rPr>
            </w:pPr>
            <w:r w:rsidRPr="00274332">
              <w:rPr>
                <w:rtl/>
                <w:lang w:bidi="ar-SY"/>
              </w:rPr>
              <w:t>س</w:t>
            </w:r>
          </w:p>
        </w:tc>
        <w:tc>
          <w:tcPr>
            <w:tcW w:w="1814" w:type="dxa"/>
            <w:tcBorders>
              <w:left w:val="single" w:sz="4" w:space="0" w:color="auto"/>
            </w:tcBorders>
            <w:vAlign w:val="center"/>
          </w:tcPr>
          <w:p w14:paraId="531BFEED"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i</w:t>
            </w:r>
          </w:p>
        </w:tc>
        <w:tc>
          <w:tcPr>
            <w:tcW w:w="1701" w:type="dxa"/>
            <w:vAlign w:val="center"/>
          </w:tcPr>
          <w:p w14:paraId="740FAB20" w14:textId="77777777" w:rsidR="003B154E" w:rsidRPr="00274332" w:rsidRDefault="003B154E" w:rsidP="003B154E">
            <w:pPr>
              <w:autoSpaceDE w:val="0"/>
              <w:autoSpaceDN w:val="0"/>
              <w:adjustRightInd w:val="0"/>
              <w:jc w:val="center"/>
              <w:rPr>
                <w:lang w:bidi="ar-SY"/>
              </w:rPr>
            </w:pPr>
            <w:r w:rsidRPr="00274332">
              <w:rPr>
                <w:rtl/>
                <w:lang w:bidi="ar-SY"/>
              </w:rPr>
              <w:t>ــِ</w:t>
            </w:r>
          </w:p>
        </w:tc>
      </w:tr>
      <w:tr w:rsidR="003B154E" w:rsidRPr="003963A9" w14:paraId="5749A832" w14:textId="77777777" w:rsidTr="003B154E">
        <w:tc>
          <w:tcPr>
            <w:tcW w:w="1701" w:type="dxa"/>
            <w:vAlign w:val="center"/>
          </w:tcPr>
          <w:p w14:paraId="5C9C29F7"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š</w:t>
            </w:r>
          </w:p>
        </w:tc>
        <w:tc>
          <w:tcPr>
            <w:tcW w:w="1814" w:type="dxa"/>
            <w:tcBorders>
              <w:right w:val="single" w:sz="4" w:space="0" w:color="auto"/>
            </w:tcBorders>
            <w:vAlign w:val="center"/>
          </w:tcPr>
          <w:p w14:paraId="6E02C27E" w14:textId="77777777" w:rsidR="003B154E" w:rsidRPr="00274332" w:rsidRDefault="003B154E" w:rsidP="003B154E">
            <w:pPr>
              <w:autoSpaceDE w:val="0"/>
              <w:autoSpaceDN w:val="0"/>
              <w:adjustRightInd w:val="0"/>
              <w:jc w:val="center"/>
              <w:rPr>
                <w:lang w:bidi="ar-SY"/>
              </w:rPr>
            </w:pPr>
            <w:r w:rsidRPr="00274332">
              <w:rPr>
                <w:rtl/>
                <w:lang w:bidi="ar-SY"/>
              </w:rPr>
              <w:t>ش</w:t>
            </w:r>
          </w:p>
        </w:tc>
        <w:tc>
          <w:tcPr>
            <w:tcW w:w="1814" w:type="dxa"/>
            <w:tcBorders>
              <w:left w:val="single" w:sz="4" w:space="0" w:color="auto"/>
            </w:tcBorders>
            <w:vAlign w:val="center"/>
          </w:tcPr>
          <w:p w14:paraId="7AEC4CD6"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ā</w:t>
            </w:r>
          </w:p>
        </w:tc>
        <w:tc>
          <w:tcPr>
            <w:tcW w:w="1701" w:type="dxa"/>
            <w:vAlign w:val="center"/>
          </w:tcPr>
          <w:p w14:paraId="564CB1B1" w14:textId="77777777" w:rsidR="003B154E" w:rsidRPr="00274332" w:rsidRDefault="003B154E" w:rsidP="003B154E">
            <w:pPr>
              <w:autoSpaceDE w:val="0"/>
              <w:autoSpaceDN w:val="0"/>
              <w:adjustRightInd w:val="0"/>
              <w:jc w:val="center"/>
              <w:rPr>
                <w:lang w:bidi="ar-SY"/>
              </w:rPr>
            </w:pPr>
            <w:r w:rsidRPr="00274332">
              <w:rPr>
                <w:rtl/>
                <w:lang w:bidi="ar-SY"/>
              </w:rPr>
              <w:t>ـَا</w:t>
            </w:r>
          </w:p>
        </w:tc>
      </w:tr>
      <w:tr w:rsidR="003B154E" w:rsidRPr="003963A9" w14:paraId="6FD26F81" w14:textId="77777777" w:rsidTr="003B154E">
        <w:tc>
          <w:tcPr>
            <w:tcW w:w="1701" w:type="dxa"/>
            <w:vAlign w:val="center"/>
          </w:tcPr>
          <w:p w14:paraId="3FC65849"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ṣ</w:t>
            </w:r>
          </w:p>
        </w:tc>
        <w:tc>
          <w:tcPr>
            <w:tcW w:w="1814" w:type="dxa"/>
            <w:tcBorders>
              <w:right w:val="single" w:sz="4" w:space="0" w:color="auto"/>
            </w:tcBorders>
            <w:vAlign w:val="center"/>
          </w:tcPr>
          <w:p w14:paraId="3735C55B" w14:textId="77777777" w:rsidR="003B154E" w:rsidRPr="00274332" w:rsidRDefault="003B154E" w:rsidP="003B154E">
            <w:pPr>
              <w:autoSpaceDE w:val="0"/>
              <w:autoSpaceDN w:val="0"/>
              <w:adjustRightInd w:val="0"/>
              <w:jc w:val="center"/>
              <w:rPr>
                <w:lang w:bidi="ar-SY"/>
              </w:rPr>
            </w:pPr>
            <w:r w:rsidRPr="00274332">
              <w:rPr>
                <w:rtl/>
                <w:lang w:bidi="ar-SY"/>
              </w:rPr>
              <w:t>ص</w:t>
            </w:r>
          </w:p>
        </w:tc>
        <w:tc>
          <w:tcPr>
            <w:tcW w:w="1814" w:type="dxa"/>
            <w:tcBorders>
              <w:left w:val="single" w:sz="4" w:space="0" w:color="auto"/>
            </w:tcBorders>
            <w:vAlign w:val="center"/>
          </w:tcPr>
          <w:p w14:paraId="24E10FEC"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ū</w:t>
            </w:r>
          </w:p>
        </w:tc>
        <w:tc>
          <w:tcPr>
            <w:tcW w:w="1701" w:type="dxa"/>
            <w:vAlign w:val="center"/>
          </w:tcPr>
          <w:p w14:paraId="692C9EBC" w14:textId="77777777" w:rsidR="003B154E" w:rsidRPr="00274332" w:rsidRDefault="003B154E" w:rsidP="003B154E">
            <w:pPr>
              <w:autoSpaceDE w:val="0"/>
              <w:autoSpaceDN w:val="0"/>
              <w:adjustRightInd w:val="0"/>
              <w:jc w:val="center"/>
              <w:rPr>
                <w:lang w:bidi="ar-SY"/>
              </w:rPr>
            </w:pPr>
            <w:r w:rsidRPr="00274332">
              <w:rPr>
                <w:rtl/>
                <w:lang w:bidi="ar-SY"/>
              </w:rPr>
              <w:t>ــُو</w:t>
            </w:r>
          </w:p>
        </w:tc>
      </w:tr>
      <w:tr w:rsidR="003B154E" w:rsidRPr="003963A9" w14:paraId="78EA4249" w14:textId="77777777" w:rsidTr="003B154E">
        <w:tc>
          <w:tcPr>
            <w:tcW w:w="1701" w:type="dxa"/>
            <w:vAlign w:val="center"/>
          </w:tcPr>
          <w:p w14:paraId="770CA690"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ḍ</w:t>
            </w:r>
          </w:p>
        </w:tc>
        <w:tc>
          <w:tcPr>
            <w:tcW w:w="1814" w:type="dxa"/>
            <w:tcBorders>
              <w:right w:val="single" w:sz="4" w:space="0" w:color="auto"/>
            </w:tcBorders>
            <w:vAlign w:val="center"/>
          </w:tcPr>
          <w:p w14:paraId="3B5EE882" w14:textId="77777777" w:rsidR="003B154E" w:rsidRPr="00274332" w:rsidRDefault="003B154E" w:rsidP="003B154E">
            <w:pPr>
              <w:autoSpaceDE w:val="0"/>
              <w:autoSpaceDN w:val="0"/>
              <w:adjustRightInd w:val="0"/>
              <w:jc w:val="center"/>
              <w:rPr>
                <w:lang w:bidi="ar-SY"/>
              </w:rPr>
            </w:pPr>
            <w:r w:rsidRPr="00274332">
              <w:rPr>
                <w:rtl/>
                <w:lang w:bidi="ar-SY"/>
              </w:rPr>
              <w:t>ض</w:t>
            </w:r>
          </w:p>
        </w:tc>
        <w:tc>
          <w:tcPr>
            <w:tcW w:w="1814" w:type="dxa"/>
            <w:tcBorders>
              <w:left w:val="single" w:sz="4" w:space="0" w:color="auto"/>
            </w:tcBorders>
            <w:vAlign w:val="center"/>
          </w:tcPr>
          <w:p w14:paraId="430AA95B"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ī</w:t>
            </w:r>
          </w:p>
        </w:tc>
        <w:tc>
          <w:tcPr>
            <w:tcW w:w="1701" w:type="dxa"/>
            <w:vAlign w:val="center"/>
          </w:tcPr>
          <w:p w14:paraId="0B0FD1A4" w14:textId="77777777" w:rsidR="003B154E" w:rsidRPr="00274332" w:rsidRDefault="003B154E" w:rsidP="003B154E">
            <w:pPr>
              <w:autoSpaceDE w:val="0"/>
              <w:autoSpaceDN w:val="0"/>
              <w:adjustRightInd w:val="0"/>
              <w:jc w:val="center"/>
              <w:rPr>
                <w:lang w:bidi="ar-SY"/>
              </w:rPr>
            </w:pPr>
            <w:r w:rsidRPr="00274332">
              <w:rPr>
                <w:rtl/>
                <w:lang w:bidi="ar-SY"/>
              </w:rPr>
              <w:t>ــِي</w:t>
            </w:r>
          </w:p>
        </w:tc>
      </w:tr>
      <w:tr w:rsidR="003B154E" w:rsidRPr="003963A9" w14:paraId="77D21630" w14:textId="77777777" w:rsidTr="003B154E">
        <w:tc>
          <w:tcPr>
            <w:tcW w:w="1701" w:type="dxa"/>
            <w:vAlign w:val="center"/>
          </w:tcPr>
          <w:p w14:paraId="4DFDF62F"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ṭ</w:t>
            </w:r>
          </w:p>
        </w:tc>
        <w:tc>
          <w:tcPr>
            <w:tcW w:w="1814" w:type="dxa"/>
            <w:tcBorders>
              <w:right w:val="single" w:sz="4" w:space="0" w:color="auto"/>
            </w:tcBorders>
            <w:vAlign w:val="center"/>
          </w:tcPr>
          <w:p w14:paraId="22DA5918" w14:textId="77777777" w:rsidR="003B154E" w:rsidRPr="00274332" w:rsidRDefault="003B154E" w:rsidP="003B154E">
            <w:pPr>
              <w:autoSpaceDE w:val="0"/>
              <w:autoSpaceDN w:val="0"/>
              <w:adjustRightInd w:val="0"/>
              <w:jc w:val="center"/>
              <w:rPr>
                <w:lang w:bidi="ar-SY"/>
              </w:rPr>
            </w:pPr>
            <w:r w:rsidRPr="00274332">
              <w:rPr>
                <w:rtl/>
                <w:lang w:bidi="ar-SY"/>
              </w:rPr>
              <w:t>ط</w:t>
            </w:r>
          </w:p>
        </w:tc>
        <w:tc>
          <w:tcPr>
            <w:tcW w:w="1814" w:type="dxa"/>
            <w:tcBorders>
              <w:left w:val="single" w:sz="4" w:space="0" w:color="auto"/>
            </w:tcBorders>
            <w:vAlign w:val="center"/>
          </w:tcPr>
          <w:p w14:paraId="2D98B667"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an</w:t>
            </w:r>
          </w:p>
        </w:tc>
        <w:tc>
          <w:tcPr>
            <w:tcW w:w="1701" w:type="dxa"/>
            <w:vAlign w:val="center"/>
          </w:tcPr>
          <w:p w14:paraId="569A483C" w14:textId="77777777" w:rsidR="003B154E" w:rsidRPr="00274332" w:rsidRDefault="003B154E" w:rsidP="003B154E">
            <w:pPr>
              <w:autoSpaceDE w:val="0"/>
              <w:autoSpaceDN w:val="0"/>
              <w:adjustRightInd w:val="0"/>
              <w:jc w:val="center"/>
              <w:rPr>
                <w:lang w:bidi="ar-SY"/>
              </w:rPr>
            </w:pPr>
            <w:r w:rsidRPr="00274332">
              <w:rPr>
                <w:rtl/>
                <w:lang w:bidi="ar-SY"/>
              </w:rPr>
              <w:t>ــًا</w:t>
            </w:r>
          </w:p>
        </w:tc>
      </w:tr>
      <w:tr w:rsidR="003B154E" w:rsidRPr="003963A9" w14:paraId="49D44E06" w14:textId="77777777" w:rsidTr="003B154E">
        <w:tc>
          <w:tcPr>
            <w:tcW w:w="1701" w:type="dxa"/>
            <w:vAlign w:val="center"/>
          </w:tcPr>
          <w:p w14:paraId="51AA1AF5"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ẓ</w:t>
            </w:r>
          </w:p>
        </w:tc>
        <w:tc>
          <w:tcPr>
            <w:tcW w:w="1814" w:type="dxa"/>
            <w:tcBorders>
              <w:right w:val="single" w:sz="4" w:space="0" w:color="auto"/>
            </w:tcBorders>
            <w:vAlign w:val="center"/>
          </w:tcPr>
          <w:p w14:paraId="05D91C06" w14:textId="77777777" w:rsidR="003B154E" w:rsidRPr="00274332" w:rsidRDefault="003B154E" w:rsidP="003B154E">
            <w:pPr>
              <w:autoSpaceDE w:val="0"/>
              <w:autoSpaceDN w:val="0"/>
              <w:adjustRightInd w:val="0"/>
              <w:jc w:val="center"/>
              <w:rPr>
                <w:lang w:bidi="ar-SY"/>
              </w:rPr>
            </w:pPr>
            <w:r w:rsidRPr="00274332">
              <w:rPr>
                <w:rtl/>
                <w:lang w:bidi="ar-SY"/>
              </w:rPr>
              <w:t>ظ</w:t>
            </w:r>
          </w:p>
        </w:tc>
        <w:tc>
          <w:tcPr>
            <w:tcW w:w="1814" w:type="dxa"/>
            <w:tcBorders>
              <w:left w:val="single" w:sz="4" w:space="0" w:color="auto"/>
            </w:tcBorders>
            <w:vAlign w:val="center"/>
          </w:tcPr>
          <w:p w14:paraId="7514BEAF"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un</w:t>
            </w:r>
          </w:p>
        </w:tc>
        <w:tc>
          <w:tcPr>
            <w:tcW w:w="1701" w:type="dxa"/>
            <w:vAlign w:val="center"/>
          </w:tcPr>
          <w:p w14:paraId="37E43BBB" w14:textId="77777777" w:rsidR="003B154E" w:rsidRPr="00274332" w:rsidRDefault="003B154E" w:rsidP="003B154E">
            <w:pPr>
              <w:autoSpaceDE w:val="0"/>
              <w:autoSpaceDN w:val="0"/>
              <w:adjustRightInd w:val="0"/>
              <w:jc w:val="center"/>
              <w:rPr>
                <w:lang w:bidi="ar-SY"/>
              </w:rPr>
            </w:pPr>
            <w:r w:rsidRPr="00274332">
              <w:rPr>
                <w:rtl/>
                <w:lang w:bidi="ar-SY"/>
              </w:rPr>
              <w:t>ــٌ</w:t>
            </w:r>
          </w:p>
        </w:tc>
      </w:tr>
      <w:tr w:rsidR="003B154E" w:rsidRPr="003963A9" w14:paraId="0B9E1724" w14:textId="77777777" w:rsidTr="003B154E">
        <w:tc>
          <w:tcPr>
            <w:tcW w:w="1701" w:type="dxa"/>
            <w:vAlign w:val="center"/>
          </w:tcPr>
          <w:p w14:paraId="70C214E4" w14:textId="640D806F" w:rsidR="003B154E" w:rsidRPr="003963A9" w:rsidRDefault="001F653B" w:rsidP="003B154E">
            <w:pPr>
              <w:autoSpaceDE w:val="0"/>
              <w:autoSpaceDN w:val="0"/>
              <w:adjustRightInd w:val="0"/>
              <w:jc w:val="center"/>
              <w:rPr>
                <w:rFonts w:asciiTheme="minorHAnsi" w:hAnsiTheme="minorHAnsi"/>
              </w:rPr>
            </w:pPr>
            <w:r w:rsidRPr="003963A9">
              <w:rPr>
                <w:rFonts w:asciiTheme="minorHAnsi" w:hAnsiTheme="minorHAnsi"/>
                <w:iCs/>
              </w:rPr>
              <w:t>ʿ</w:t>
            </w:r>
          </w:p>
        </w:tc>
        <w:tc>
          <w:tcPr>
            <w:tcW w:w="1814" w:type="dxa"/>
            <w:tcBorders>
              <w:right w:val="single" w:sz="4" w:space="0" w:color="auto"/>
            </w:tcBorders>
            <w:vAlign w:val="center"/>
          </w:tcPr>
          <w:p w14:paraId="60A8716D" w14:textId="77777777" w:rsidR="003B154E" w:rsidRPr="00274332" w:rsidRDefault="003B154E" w:rsidP="003B154E">
            <w:pPr>
              <w:autoSpaceDE w:val="0"/>
              <w:autoSpaceDN w:val="0"/>
              <w:adjustRightInd w:val="0"/>
              <w:jc w:val="center"/>
              <w:rPr>
                <w:lang w:bidi="ar-SY"/>
              </w:rPr>
            </w:pPr>
            <w:r w:rsidRPr="00274332">
              <w:rPr>
                <w:rtl/>
                <w:lang w:bidi="ar-SY"/>
              </w:rPr>
              <w:t>ع</w:t>
            </w:r>
          </w:p>
        </w:tc>
        <w:tc>
          <w:tcPr>
            <w:tcW w:w="1814" w:type="dxa"/>
            <w:tcBorders>
              <w:left w:val="single" w:sz="4" w:space="0" w:color="auto"/>
            </w:tcBorders>
            <w:vAlign w:val="center"/>
          </w:tcPr>
          <w:p w14:paraId="39145384"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in</w:t>
            </w:r>
          </w:p>
        </w:tc>
        <w:tc>
          <w:tcPr>
            <w:tcW w:w="1701" w:type="dxa"/>
            <w:vAlign w:val="center"/>
          </w:tcPr>
          <w:p w14:paraId="5BD4BE87" w14:textId="77777777" w:rsidR="003B154E" w:rsidRPr="00274332" w:rsidRDefault="003B154E" w:rsidP="003B154E">
            <w:pPr>
              <w:autoSpaceDE w:val="0"/>
              <w:autoSpaceDN w:val="0"/>
              <w:adjustRightInd w:val="0"/>
              <w:jc w:val="center"/>
              <w:rPr>
                <w:lang w:bidi="ar-SY"/>
              </w:rPr>
            </w:pPr>
            <w:r w:rsidRPr="00274332">
              <w:rPr>
                <w:rtl/>
                <w:lang w:bidi="ar-SY"/>
              </w:rPr>
              <w:t>ــٍ</w:t>
            </w:r>
          </w:p>
        </w:tc>
      </w:tr>
      <w:tr w:rsidR="003B154E" w:rsidRPr="003963A9" w14:paraId="4977C098" w14:textId="77777777" w:rsidTr="003B154E">
        <w:tc>
          <w:tcPr>
            <w:tcW w:w="1701" w:type="dxa"/>
            <w:vAlign w:val="center"/>
          </w:tcPr>
          <w:p w14:paraId="4AEA683D"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ġ</w:t>
            </w:r>
          </w:p>
        </w:tc>
        <w:tc>
          <w:tcPr>
            <w:tcW w:w="1814" w:type="dxa"/>
            <w:tcBorders>
              <w:right w:val="single" w:sz="4" w:space="0" w:color="auto"/>
            </w:tcBorders>
            <w:vAlign w:val="center"/>
          </w:tcPr>
          <w:p w14:paraId="1DADD3CA" w14:textId="77777777" w:rsidR="003B154E" w:rsidRPr="00274332" w:rsidRDefault="003B154E" w:rsidP="003B154E">
            <w:pPr>
              <w:autoSpaceDE w:val="0"/>
              <w:autoSpaceDN w:val="0"/>
              <w:adjustRightInd w:val="0"/>
              <w:jc w:val="center"/>
              <w:rPr>
                <w:lang w:bidi="ar-SY"/>
              </w:rPr>
            </w:pPr>
            <w:r w:rsidRPr="00274332">
              <w:rPr>
                <w:rtl/>
                <w:lang w:bidi="ar-SY"/>
              </w:rPr>
              <w:t>غ</w:t>
            </w:r>
          </w:p>
        </w:tc>
        <w:tc>
          <w:tcPr>
            <w:tcW w:w="1814" w:type="dxa"/>
            <w:tcBorders>
              <w:left w:val="single" w:sz="4" w:space="0" w:color="auto"/>
            </w:tcBorders>
            <w:vAlign w:val="center"/>
          </w:tcPr>
          <w:p w14:paraId="30A2A7E1"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 xml:space="preserve">a (finale) / </w:t>
            </w:r>
          </w:p>
          <w:p w14:paraId="6B0F1EC1"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at (liaison)</w:t>
            </w:r>
          </w:p>
        </w:tc>
        <w:tc>
          <w:tcPr>
            <w:tcW w:w="1701" w:type="dxa"/>
            <w:vAlign w:val="center"/>
          </w:tcPr>
          <w:p w14:paraId="3E1BBEE9" w14:textId="77777777" w:rsidR="003B154E" w:rsidRPr="00274332" w:rsidRDefault="003B154E" w:rsidP="003B154E">
            <w:pPr>
              <w:autoSpaceDE w:val="0"/>
              <w:autoSpaceDN w:val="0"/>
              <w:adjustRightInd w:val="0"/>
              <w:jc w:val="center"/>
              <w:rPr>
                <w:lang w:bidi="ar-SY"/>
              </w:rPr>
            </w:pPr>
            <w:r w:rsidRPr="00274332">
              <w:rPr>
                <w:rtl/>
                <w:lang w:bidi="ar-SY"/>
              </w:rPr>
              <w:t>ة</w:t>
            </w:r>
          </w:p>
        </w:tc>
      </w:tr>
      <w:tr w:rsidR="003B154E" w:rsidRPr="003963A9" w14:paraId="2182FA27" w14:textId="77777777" w:rsidTr="003B154E">
        <w:tc>
          <w:tcPr>
            <w:tcW w:w="1701" w:type="dxa"/>
            <w:vAlign w:val="center"/>
          </w:tcPr>
          <w:p w14:paraId="122459CB" w14:textId="77777777" w:rsidR="003B154E" w:rsidRPr="003963A9" w:rsidRDefault="003B154E" w:rsidP="003B154E">
            <w:pPr>
              <w:autoSpaceDE w:val="0"/>
              <w:autoSpaceDN w:val="0"/>
              <w:adjustRightInd w:val="0"/>
              <w:jc w:val="center"/>
              <w:rPr>
                <w:rFonts w:asciiTheme="minorHAnsi" w:hAnsiTheme="minorHAnsi"/>
              </w:rPr>
            </w:pPr>
            <w:r w:rsidRPr="003963A9">
              <w:rPr>
                <w:rFonts w:asciiTheme="minorHAnsi" w:hAnsiTheme="minorHAnsi"/>
              </w:rPr>
              <w:t>f</w:t>
            </w:r>
          </w:p>
        </w:tc>
        <w:tc>
          <w:tcPr>
            <w:tcW w:w="1814" w:type="dxa"/>
            <w:tcBorders>
              <w:right w:val="single" w:sz="4" w:space="0" w:color="auto"/>
            </w:tcBorders>
            <w:vAlign w:val="center"/>
          </w:tcPr>
          <w:p w14:paraId="17957AAB" w14:textId="77777777" w:rsidR="003B154E" w:rsidRPr="00274332" w:rsidRDefault="003B154E" w:rsidP="003B154E">
            <w:pPr>
              <w:autoSpaceDE w:val="0"/>
              <w:autoSpaceDN w:val="0"/>
              <w:adjustRightInd w:val="0"/>
              <w:jc w:val="center"/>
              <w:rPr>
                <w:lang w:bidi="ar-SY"/>
              </w:rPr>
            </w:pPr>
            <w:r w:rsidRPr="00274332">
              <w:rPr>
                <w:rtl/>
                <w:lang w:bidi="ar-SY"/>
              </w:rPr>
              <w:t>ف</w:t>
            </w:r>
          </w:p>
        </w:tc>
        <w:tc>
          <w:tcPr>
            <w:tcW w:w="1814" w:type="dxa"/>
            <w:tcBorders>
              <w:left w:val="single" w:sz="4" w:space="0" w:color="auto"/>
            </w:tcBorders>
            <w:vAlign w:val="center"/>
          </w:tcPr>
          <w:p w14:paraId="5C8FB541" w14:textId="77777777" w:rsidR="003B154E" w:rsidRPr="003963A9" w:rsidRDefault="003B154E" w:rsidP="003B154E">
            <w:pPr>
              <w:autoSpaceDE w:val="0"/>
              <w:autoSpaceDN w:val="0"/>
              <w:adjustRightInd w:val="0"/>
              <w:jc w:val="center"/>
              <w:rPr>
                <w:rFonts w:ascii="Gentium" w:hAnsi="Gentium"/>
              </w:rPr>
            </w:pPr>
          </w:p>
        </w:tc>
        <w:tc>
          <w:tcPr>
            <w:tcW w:w="1701" w:type="dxa"/>
            <w:vAlign w:val="center"/>
          </w:tcPr>
          <w:p w14:paraId="1029753A" w14:textId="77777777" w:rsidR="003B154E" w:rsidRPr="003963A9" w:rsidRDefault="003B154E" w:rsidP="003B154E">
            <w:pPr>
              <w:autoSpaceDE w:val="0"/>
              <w:autoSpaceDN w:val="0"/>
              <w:adjustRightInd w:val="0"/>
              <w:jc w:val="center"/>
              <w:rPr>
                <w:rFonts w:ascii="OI-Beyrut" w:hAnsi="OI-Beyrut"/>
              </w:rPr>
            </w:pPr>
          </w:p>
        </w:tc>
      </w:tr>
    </w:tbl>
    <w:p w14:paraId="52205BE8" w14:textId="77777777" w:rsidR="00A25125" w:rsidRDefault="00A25125" w:rsidP="003963A9">
      <w:pPr>
        <w:jc w:val="both"/>
        <w:rPr>
          <w:rFonts w:ascii="Gentium" w:hAnsi="Gentium"/>
          <w:u w:val="single"/>
        </w:rPr>
      </w:pPr>
    </w:p>
    <w:p w14:paraId="3E72BA15" w14:textId="77777777" w:rsidR="00A25125" w:rsidRDefault="00A25125" w:rsidP="003B154E">
      <w:pPr>
        <w:ind w:left="360"/>
        <w:jc w:val="both"/>
        <w:rPr>
          <w:rFonts w:ascii="Gentium" w:hAnsi="Gentium"/>
          <w:u w:val="single"/>
        </w:rPr>
      </w:pPr>
    </w:p>
    <w:p w14:paraId="0E6F3F19" w14:textId="77777777" w:rsidR="003B154E" w:rsidRPr="00706335" w:rsidRDefault="003B154E" w:rsidP="003B154E">
      <w:pPr>
        <w:ind w:left="360"/>
        <w:jc w:val="both"/>
        <w:rPr>
          <w:rFonts w:asciiTheme="minorHAnsi" w:hAnsiTheme="minorHAnsi"/>
        </w:rPr>
      </w:pPr>
      <w:r w:rsidRPr="00706335">
        <w:rPr>
          <w:rFonts w:asciiTheme="minorHAnsi" w:hAnsiTheme="minorHAnsi"/>
          <w:u w:val="single"/>
        </w:rPr>
        <w:t>Attention</w:t>
      </w:r>
      <w:r w:rsidRPr="00706335">
        <w:rPr>
          <w:rFonts w:asciiTheme="minorHAnsi" w:hAnsiTheme="minorHAnsi"/>
        </w:rPr>
        <w:t> :</w:t>
      </w:r>
    </w:p>
    <w:p w14:paraId="5CD46478" w14:textId="77777777" w:rsidR="003B154E" w:rsidRPr="00706335" w:rsidRDefault="003B154E" w:rsidP="003B154E">
      <w:pPr>
        <w:ind w:left="360"/>
        <w:jc w:val="both"/>
        <w:rPr>
          <w:rFonts w:asciiTheme="minorHAnsi" w:hAnsiTheme="minorHAnsi"/>
          <w:sz w:val="16"/>
          <w:szCs w:val="16"/>
        </w:rPr>
      </w:pPr>
    </w:p>
    <w:p w14:paraId="5B1F26E2" w14:textId="77777777" w:rsidR="003B154E" w:rsidRPr="00706335" w:rsidRDefault="003B154E" w:rsidP="003B154E">
      <w:pPr>
        <w:numPr>
          <w:ilvl w:val="0"/>
          <w:numId w:val="9"/>
        </w:numPr>
        <w:tabs>
          <w:tab w:val="clear" w:pos="720"/>
        </w:tabs>
        <w:ind w:left="1080"/>
        <w:jc w:val="both"/>
        <w:rPr>
          <w:rFonts w:asciiTheme="minorHAnsi" w:hAnsiTheme="minorHAnsi"/>
        </w:rPr>
      </w:pPr>
      <w:r w:rsidRPr="00706335">
        <w:rPr>
          <w:rFonts w:asciiTheme="minorHAnsi" w:hAnsiTheme="minorHAnsi"/>
        </w:rPr>
        <w:t xml:space="preserve">La plupart des clitiques (conjonctions de coordination </w:t>
      </w:r>
      <w:proofErr w:type="spellStart"/>
      <w:r w:rsidRPr="00706335">
        <w:rPr>
          <w:rFonts w:asciiTheme="minorHAnsi" w:hAnsiTheme="minorHAnsi"/>
          <w:i/>
          <w:iCs/>
        </w:rPr>
        <w:t>wa</w:t>
      </w:r>
      <w:proofErr w:type="spellEnd"/>
      <w:r w:rsidRPr="00706335">
        <w:rPr>
          <w:rFonts w:asciiTheme="minorHAnsi" w:hAnsiTheme="minorHAnsi"/>
        </w:rPr>
        <w:t>-</w:t>
      </w:r>
      <w:r w:rsidRPr="00706335">
        <w:rPr>
          <w:rFonts w:asciiTheme="minorHAnsi" w:hAnsiTheme="minorHAnsi"/>
          <w:i/>
          <w:iCs/>
        </w:rPr>
        <w:t xml:space="preserve"> </w:t>
      </w:r>
      <w:r w:rsidRPr="00706335">
        <w:rPr>
          <w:rFonts w:asciiTheme="minorHAnsi" w:hAnsiTheme="minorHAnsi"/>
        </w:rPr>
        <w:t xml:space="preserve">et </w:t>
      </w:r>
      <w:r w:rsidRPr="00706335">
        <w:rPr>
          <w:rFonts w:asciiTheme="minorHAnsi" w:hAnsiTheme="minorHAnsi"/>
          <w:i/>
          <w:iCs/>
        </w:rPr>
        <w:t>fa</w:t>
      </w:r>
      <w:r w:rsidRPr="00706335">
        <w:rPr>
          <w:rFonts w:asciiTheme="minorHAnsi" w:hAnsiTheme="minorHAnsi"/>
        </w:rPr>
        <w:t xml:space="preserve">- ; prépositions </w:t>
      </w:r>
      <w:r w:rsidRPr="00706335">
        <w:rPr>
          <w:rFonts w:asciiTheme="minorHAnsi" w:hAnsiTheme="minorHAnsi"/>
          <w:i/>
          <w:iCs/>
        </w:rPr>
        <w:t>bi</w:t>
      </w:r>
      <w:r w:rsidRPr="00706335">
        <w:rPr>
          <w:rFonts w:asciiTheme="minorHAnsi" w:hAnsiTheme="minorHAnsi"/>
        </w:rPr>
        <w:t xml:space="preserve">- et </w:t>
      </w:r>
      <w:r w:rsidRPr="00706335">
        <w:rPr>
          <w:rFonts w:asciiTheme="minorHAnsi" w:hAnsiTheme="minorHAnsi"/>
          <w:i/>
          <w:iCs/>
        </w:rPr>
        <w:t>li</w:t>
      </w:r>
      <w:r w:rsidRPr="00706335">
        <w:rPr>
          <w:rFonts w:asciiTheme="minorHAnsi" w:hAnsiTheme="minorHAnsi"/>
        </w:rPr>
        <w:t xml:space="preserve">- ; pronom interrogatif (ou vocatif) </w:t>
      </w:r>
      <w:proofErr w:type="spellStart"/>
      <w:r w:rsidRPr="00706335">
        <w:rPr>
          <w:rFonts w:asciiTheme="minorHAnsi" w:hAnsiTheme="minorHAnsi"/>
          <w:i/>
          <w:iCs/>
        </w:rPr>
        <w:t>ʾa</w:t>
      </w:r>
      <w:proofErr w:type="spellEnd"/>
      <w:r w:rsidRPr="00706335">
        <w:rPr>
          <w:rFonts w:asciiTheme="minorHAnsi" w:hAnsiTheme="minorHAnsi"/>
        </w:rPr>
        <w:t>- ; et pronoms personnels suffixes –</w:t>
      </w:r>
      <w:r w:rsidRPr="00706335">
        <w:rPr>
          <w:rFonts w:asciiTheme="minorHAnsi" w:hAnsiTheme="minorHAnsi"/>
          <w:i/>
          <w:iCs/>
        </w:rPr>
        <w:t>ī</w:t>
      </w:r>
      <w:r w:rsidRPr="00706335">
        <w:rPr>
          <w:rFonts w:asciiTheme="minorHAnsi" w:hAnsiTheme="minorHAnsi"/>
        </w:rPr>
        <w:t>, -</w:t>
      </w:r>
      <w:proofErr w:type="spellStart"/>
      <w:r w:rsidRPr="00706335">
        <w:rPr>
          <w:rFonts w:asciiTheme="minorHAnsi" w:hAnsiTheme="minorHAnsi"/>
          <w:i/>
          <w:iCs/>
        </w:rPr>
        <w:t>nī</w:t>
      </w:r>
      <w:proofErr w:type="spellEnd"/>
      <w:r w:rsidRPr="00706335">
        <w:rPr>
          <w:rFonts w:asciiTheme="minorHAnsi" w:hAnsiTheme="minorHAnsi"/>
        </w:rPr>
        <w:t>, -</w:t>
      </w:r>
      <w:r w:rsidRPr="00706335">
        <w:rPr>
          <w:rFonts w:asciiTheme="minorHAnsi" w:hAnsiTheme="minorHAnsi"/>
          <w:i/>
          <w:iCs/>
        </w:rPr>
        <w:t>ka</w:t>
      </w:r>
      <w:r w:rsidRPr="00706335">
        <w:rPr>
          <w:rFonts w:asciiTheme="minorHAnsi" w:hAnsiTheme="minorHAnsi"/>
        </w:rPr>
        <w:t xml:space="preserve">, </w:t>
      </w:r>
      <w:r w:rsidRPr="00706335">
        <w:rPr>
          <w:rFonts w:asciiTheme="minorHAnsi" w:hAnsiTheme="minorHAnsi"/>
          <w:i/>
          <w:iCs/>
        </w:rPr>
        <w:t>-</w:t>
      </w:r>
      <w:proofErr w:type="spellStart"/>
      <w:r w:rsidRPr="00706335">
        <w:rPr>
          <w:rFonts w:asciiTheme="minorHAnsi" w:hAnsiTheme="minorHAnsi"/>
          <w:i/>
          <w:iCs/>
        </w:rPr>
        <w:t>ki</w:t>
      </w:r>
      <w:proofErr w:type="spellEnd"/>
      <w:r w:rsidRPr="00706335">
        <w:rPr>
          <w:rFonts w:asciiTheme="minorHAnsi" w:hAnsiTheme="minorHAnsi"/>
        </w:rPr>
        <w:t xml:space="preserve">, </w:t>
      </w:r>
      <w:r w:rsidRPr="00706335">
        <w:rPr>
          <w:rFonts w:asciiTheme="minorHAnsi" w:hAnsiTheme="minorHAnsi"/>
          <w:i/>
          <w:iCs/>
        </w:rPr>
        <w:t>-hu</w:t>
      </w:r>
      <w:r w:rsidRPr="00706335">
        <w:rPr>
          <w:rFonts w:asciiTheme="minorHAnsi" w:hAnsiTheme="minorHAnsi"/>
        </w:rPr>
        <w:t>, -</w:t>
      </w:r>
      <w:proofErr w:type="spellStart"/>
      <w:r w:rsidRPr="00706335">
        <w:rPr>
          <w:rFonts w:asciiTheme="minorHAnsi" w:hAnsiTheme="minorHAnsi"/>
          <w:i/>
          <w:iCs/>
        </w:rPr>
        <w:t>hā</w:t>
      </w:r>
      <w:proofErr w:type="spellEnd"/>
      <w:r w:rsidRPr="00706335">
        <w:rPr>
          <w:rFonts w:asciiTheme="minorHAnsi" w:hAnsiTheme="minorHAnsi"/>
          <w:i/>
          <w:iCs/>
        </w:rPr>
        <w:t>, -</w:t>
      </w:r>
      <w:proofErr w:type="spellStart"/>
      <w:r w:rsidRPr="00706335">
        <w:rPr>
          <w:rFonts w:asciiTheme="minorHAnsi" w:hAnsiTheme="minorHAnsi"/>
          <w:i/>
          <w:iCs/>
        </w:rPr>
        <w:t>nā</w:t>
      </w:r>
      <w:proofErr w:type="spellEnd"/>
      <w:r w:rsidRPr="00706335">
        <w:rPr>
          <w:rFonts w:asciiTheme="minorHAnsi" w:hAnsiTheme="minorHAnsi"/>
          <w:i/>
          <w:iCs/>
        </w:rPr>
        <w:t>, -</w:t>
      </w:r>
      <w:proofErr w:type="spellStart"/>
      <w:r w:rsidRPr="00706335">
        <w:rPr>
          <w:rFonts w:asciiTheme="minorHAnsi" w:hAnsiTheme="minorHAnsi"/>
          <w:i/>
          <w:iCs/>
        </w:rPr>
        <w:t>kum</w:t>
      </w:r>
      <w:proofErr w:type="spellEnd"/>
      <w:r w:rsidRPr="00706335">
        <w:rPr>
          <w:rFonts w:asciiTheme="minorHAnsi" w:hAnsiTheme="minorHAnsi"/>
          <w:i/>
          <w:iCs/>
        </w:rPr>
        <w:t>, -</w:t>
      </w:r>
      <w:proofErr w:type="spellStart"/>
      <w:r w:rsidRPr="00706335">
        <w:rPr>
          <w:rFonts w:asciiTheme="minorHAnsi" w:hAnsiTheme="minorHAnsi"/>
          <w:i/>
          <w:iCs/>
        </w:rPr>
        <w:t>kumā</w:t>
      </w:r>
      <w:proofErr w:type="spellEnd"/>
      <w:r w:rsidRPr="00706335">
        <w:rPr>
          <w:rFonts w:asciiTheme="minorHAnsi" w:hAnsiTheme="minorHAnsi"/>
          <w:i/>
          <w:iCs/>
        </w:rPr>
        <w:t>, -</w:t>
      </w:r>
      <w:proofErr w:type="spellStart"/>
      <w:r w:rsidRPr="00706335">
        <w:rPr>
          <w:rFonts w:asciiTheme="minorHAnsi" w:hAnsiTheme="minorHAnsi"/>
          <w:i/>
          <w:iCs/>
        </w:rPr>
        <w:t>kunna</w:t>
      </w:r>
      <w:proofErr w:type="spellEnd"/>
      <w:r w:rsidRPr="00706335">
        <w:rPr>
          <w:rFonts w:asciiTheme="minorHAnsi" w:hAnsiTheme="minorHAnsi"/>
          <w:i/>
          <w:iCs/>
        </w:rPr>
        <w:t>, -hum, -</w:t>
      </w:r>
      <w:proofErr w:type="spellStart"/>
      <w:r w:rsidRPr="00706335">
        <w:rPr>
          <w:rFonts w:asciiTheme="minorHAnsi" w:hAnsiTheme="minorHAnsi"/>
          <w:i/>
          <w:iCs/>
        </w:rPr>
        <w:t>humā</w:t>
      </w:r>
      <w:proofErr w:type="spellEnd"/>
      <w:r w:rsidRPr="00706335">
        <w:rPr>
          <w:rFonts w:asciiTheme="minorHAnsi" w:hAnsiTheme="minorHAnsi"/>
          <w:i/>
          <w:iCs/>
        </w:rPr>
        <w:t>, -</w:t>
      </w:r>
      <w:proofErr w:type="spellStart"/>
      <w:r w:rsidRPr="00706335">
        <w:rPr>
          <w:rFonts w:asciiTheme="minorHAnsi" w:hAnsiTheme="minorHAnsi"/>
          <w:i/>
          <w:iCs/>
        </w:rPr>
        <w:t>hunna</w:t>
      </w:r>
      <w:proofErr w:type="spellEnd"/>
      <w:r w:rsidRPr="00706335">
        <w:rPr>
          <w:rFonts w:asciiTheme="minorHAnsi" w:hAnsiTheme="minorHAnsi"/>
        </w:rPr>
        <w:t xml:space="preserve">) sont séparés du mot qu’ils précèdent ou qu’ils suivent par un trait d’union (ex : </w:t>
      </w:r>
      <w:proofErr w:type="spellStart"/>
      <w:r w:rsidRPr="00706335">
        <w:rPr>
          <w:rFonts w:asciiTheme="minorHAnsi" w:hAnsiTheme="minorHAnsi"/>
          <w:i/>
          <w:iCs/>
        </w:rPr>
        <w:t>wa</w:t>
      </w:r>
      <w:proofErr w:type="spellEnd"/>
      <w:r w:rsidRPr="00706335">
        <w:rPr>
          <w:rFonts w:asciiTheme="minorHAnsi" w:hAnsiTheme="minorHAnsi"/>
          <w:i/>
          <w:iCs/>
        </w:rPr>
        <w:t>-bi-</w:t>
      </w:r>
      <w:proofErr w:type="spellStart"/>
      <w:r w:rsidRPr="00706335">
        <w:rPr>
          <w:rFonts w:asciiTheme="minorHAnsi" w:hAnsiTheme="minorHAnsi"/>
          <w:i/>
          <w:iCs/>
        </w:rPr>
        <w:t>qulūbi</w:t>
      </w:r>
      <w:proofErr w:type="spellEnd"/>
      <w:r w:rsidRPr="00706335">
        <w:rPr>
          <w:rFonts w:asciiTheme="minorHAnsi" w:hAnsiTheme="minorHAnsi"/>
          <w:i/>
          <w:iCs/>
        </w:rPr>
        <w:t>-</w:t>
      </w:r>
      <w:proofErr w:type="spellStart"/>
      <w:r w:rsidRPr="00706335">
        <w:rPr>
          <w:rFonts w:asciiTheme="minorHAnsi" w:hAnsiTheme="minorHAnsi"/>
          <w:i/>
          <w:iCs/>
        </w:rPr>
        <w:t>him</w:t>
      </w:r>
      <w:proofErr w:type="spellEnd"/>
      <w:r w:rsidRPr="00706335">
        <w:rPr>
          <w:rFonts w:asciiTheme="minorHAnsi" w:hAnsiTheme="minorHAnsi"/>
        </w:rPr>
        <w:t>).</w:t>
      </w:r>
    </w:p>
    <w:p w14:paraId="55239D64" w14:textId="77777777" w:rsidR="003B154E" w:rsidRPr="00706335" w:rsidRDefault="003B154E" w:rsidP="003B154E">
      <w:pPr>
        <w:ind w:left="1080" w:hanging="360"/>
        <w:jc w:val="both"/>
        <w:rPr>
          <w:rFonts w:asciiTheme="minorHAnsi" w:hAnsiTheme="minorHAnsi"/>
        </w:rPr>
      </w:pPr>
    </w:p>
    <w:p w14:paraId="5259F7BE" w14:textId="77777777" w:rsidR="003B154E" w:rsidRPr="00706335" w:rsidRDefault="003B154E" w:rsidP="003B154E">
      <w:pPr>
        <w:numPr>
          <w:ilvl w:val="0"/>
          <w:numId w:val="9"/>
        </w:numPr>
        <w:tabs>
          <w:tab w:val="clear" w:pos="720"/>
        </w:tabs>
        <w:ind w:left="1080"/>
        <w:jc w:val="both"/>
        <w:rPr>
          <w:rFonts w:asciiTheme="minorHAnsi" w:hAnsiTheme="minorHAnsi"/>
        </w:rPr>
      </w:pPr>
      <w:r w:rsidRPr="00706335">
        <w:rPr>
          <w:rFonts w:asciiTheme="minorHAnsi" w:hAnsiTheme="minorHAnsi"/>
        </w:rPr>
        <w:lastRenderedPageBreak/>
        <w:t xml:space="preserve">L’article est toujours translittéré avec </w:t>
      </w:r>
      <w:r w:rsidRPr="00706335">
        <w:rPr>
          <w:rFonts w:asciiTheme="minorHAnsi" w:hAnsiTheme="minorHAnsi"/>
          <w:i/>
          <w:iCs/>
        </w:rPr>
        <w:t>l-</w:t>
      </w:r>
      <w:r w:rsidRPr="00706335">
        <w:rPr>
          <w:rFonts w:asciiTheme="minorHAnsi" w:hAnsiTheme="minorHAnsi"/>
        </w:rPr>
        <w:t>, que la première lettre du mot qu’il précède soit solaire ou lunaire (</w:t>
      </w:r>
      <w:r w:rsidRPr="00706335">
        <w:rPr>
          <w:rFonts w:asciiTheme="minorHAnsi" w:hAnsiTheme="minorHAnsi"/>
          <w:i/>
          <w:iCs/>
        </w:rPr>
        <w:t>al</w:t>
      </w:r>
      <w:r w:rsidRPr="00706335">
        <w:rPr>
          <w:rFonts w:asciiTheme="minorHAnsi" w:hAnsiTheme="minorHAnsi"/>
        </w:rPr>
        <w:t xml:space="preserve">-, comme dans </w:t>
      </w:r>
      <w:r w:rsidRPr="00706335">
        <w:rPr>
          <w:rFonts w:asciiTheme="minorHAnsi" w:hAnsiTheme="minorHAnsi"/>
          <w:i/>
          <w:iCs/>
        </w:rPr>
        <w:t>al-</w:t>
      </w:r>
      <w:proofErr w:type="spellStart"/>
      <w:r w:rsidRPr="00706335">
        <w:rPr>
          <w:rFonts w:asciiTheme="minorHAnsi" w:hAnsiTheme="minorHAnsi"/>
          <w:i/>
          <w:iCs/>
        </w:rPr>
        <w:t>kitāb</w:t>
      </w:r>
      <w:proofErr w:type="spellEnd"/>
      <w:r w:rsidRPr="00706335">
        <w:rPr>
          <w:rFonts w:asciiTheme="minorHAnsi" w:hAnsiTheme="minorHAnsi"/>
        </w:rPr>
        <w:t xml:space="preserve">, </w:t>
      </w:r>
      <w:r w:rsidRPr="00706335">
        <w:rPr>
          <w:rFonts w:asciiTheme="minorHAnsi" w:hAnsiTheme="minorHAnsi"/>
          <w:i/>
          <w:iCs/>
        </w:rPr>
        <w:t>al-</w:t>
      </w:r>
      <w:proofErr w:type="spellStart"/>
      <w:r w:rsidRPr="00706335">
        <w:rPr>
          <w:rFonts w:asciiTheme="minorHAnsi" w:hAnsiTheme="minorHAnsi"/>
          <w:i/>
          <w:iCs/>
        </w:rPr>
        <w:t>daftar</w:t>
      </w:r>
      <w:proofErr w:type="spellEnd"/>
      <w:r w:rsidRPr="00706335">
        <w:rPr>
          <w:rFonts w:asciiTheme="minorHAnsi" w:hAnsiTheme="minorHAnsi"/>
        </w:rPr>
        <w:t> ; ou –</w:t>
      </w:r>
      <w:r w:rsidRPr="00706335">
        <w:rPr>
          <w:rFonts w:asciiTheme="minorHAnsi" w:hAnsiTheme="minorHAnsi"/>
          <w:i/>
          <w:iCs/>
        </w:rPr>
        <w:t>l</w:t>
      </w:r>
      <w:r w:rsidRPr="00706335">
        <w:rPr>
          <w:rFonts w:asciiTheme="minorHAnsi" w:hAnsiTheme="minorHAnsi"/>
        </w:rPr>
        <w:t xml:space="preserve">- s’il est précédé d’un clitique (ex : </w:t>
      </w:r>
      <w:proofErr w:type="spellStart"/>
      <w:r w:rsidRPr="00706335">
        <w:rPr>
          <w:rFonts w:asciiTheme="minorHAnsi" w:hAnsiTheme="minorHAnsi"/>
          <w:i/>
          <w:iCs/>
        </w:rPr>
        <w:t>wa</w:t>
      </w:r>
      <w:proofErr w:type="spellEnd"/>
      <w:r w:rsidRPr="00706335">
        <w:rPr>
          <w:rFonts w:asciiTheme="minorHAnsi" w:hAnsiTheme="minorHAnsi"/>
          <w:i/>
          <w:iCs/>
        </w:rPr>
        <w:t>-l-</w:t>
      </w:r>
      <w:proofErr w:type="spellStart"/>
      <w:r w:rsidRPr="00706335">
        <w:rPr>
          <w:rFonts w:asciiTheme="minorHAnsi" w:hAnsiTheme="minorHAnsi"/>
          <w:i/>
          <w:iCs/>
        </w:rPr>
        <w:t>bayt</w:t>
      </w:r>
      <w:proofErr w:type="spellEnd"/>
      <w:r w:rsidRPr="00706335">
        <w:rPr>
          <w:rFonts w:asciiTheme="minorHAnsi" w:hAnsiTheme="minorHAnsi"/>
        </w:rPr>
        <w:t>).</w:t>
      </w:r>
    </w:p>
    <w:p w14:paraId="60821BDF" w14:textId="77777777" w:rsidR="003B154E" w:rsidRPr="00706335" w:rsidRDefault="003B154E" w:rsidP="003B154E">
      <w:pPr>
        <w:ind w:left="1080" w:hanging="360"/>
        <w:jc w:val="both"/>
        <w:rPr>
          <w:rFonts w:asciiTheme="minorHAnsi" w:hAnsiTheme="minorHAnsi"/>
        </w:rPr>
      </w:pPr>
    </w:p>
    <w:p w14:paraId="7A7430C5" w14:textId="420886F0" w:rsidR="003B154E" w:rsidRPr="00706335" w:rsidRDefault="003B154E" w:rsidP="003B154E">
      <w:pPr>
        <w:numPr>
          <w:ilvl w:val="0"/>
          <w:numId w:val="9"/>
        </w:numPr>
        <w:tabs>
          <w:tab w:val="clear" w:pos="720"/>
        </w:tabs>
        <w:ind w:left="1080"/>
        <w:jc w:val="both"/>
        <w:rPr>
          <w:rFonts w:asciiTheme="minorHAnsi" w:hAnsiTheme="minorHAnsi"/>
        </w:rPr>
      </w:pPr>
      <w:r w:rsidRPr="00706335">
        <w:rPr>
          <w:rFonts w:asciiTheme="minorHAnsi" w:hAnsiTheme="minorHAnsi"/>
        </w:rPr>
        <w:t>Lorsqu’ils sont employés au pluriel dans une phrase française, les mots arabes restent au singulier</w:t>
      </w:r>
      <w:r w:rsidR="00C74020" w:rsidRPr="00706335">
        <w:rPr>
          <w:rFonts w:asciiTheme="minorHAnsi" w:hAnsiTheme="minorHAnsi"/>
        </w:rPr>
        <w:t xml:space="preserve"> et sont suivis d’un s précédé d’un trait d’union</w:t>
      </w:r>
      <w:r w:rsidRPr="00706335">
        <w:rPr>
          <w:rFonts w:asciiTheme="minorHAnsi" w:hAnsiTheme="minorHAnsi"/>
        </w:rPr>
        <w:t>. On dira</w:t>
      </w:r>
      <w:r w:rsidR="00C74020" w:rsidRPr="00706335">
        <w:rPr>
          <w:rFonts w:asciiTheme="minorHAnsi" w:hAnsiTheme="minorHAnsi"/>
        </w:rPr>
        <w:t xml:space="preserve"> par exemple</w:t>
      </w:r>
      <w:r w:rsidRPr="00706335">
        <w:rPr>
          <w:rFonts w:asciiTheme="minorHAnsi" w:hAnsiTheme="minorHAnsi"/>
        </w:rPr>
        <w:t xml:space="preserve"> : les </w:t>
      </w:r>
      <w:proofErr w:type="spellStart"/>
      <w:r w:rsidRPr="00706335">
        <w:rPr>
          <w:rFonts w:asciiTheme="minorHAnsi" w:hAnsiTheme="minorHAnsi"/>
          <w:i/>
          <w:iCs/>
        </w:rPr>
        <w:t>madrasa</w:t>
      </w:r>
      <w:r w:rsidRPr="00706335">
        <w:rPr>
          <w:rFonts w:asciiTheme="minorHAnsi" w:hAnsiTheme="minorHAnsi"/>
        </w:rPr>
        <w:t>-s</w:t>
      </w:r>
      <w:proofErr w:type="spellEnd"/>
      <w:r w:rsidRPr="00706335">
        <w:rPr>
          <w:rFonts w:asciiTheme="minorHAnsi" w:hAnsiTheme="minorHAnsi"/>
        </w:rPr>
        <w:t xml:space="preserve">. </w:t>
      </w:r>
    </w:p>
    <w:p w14:paraId="5EFB291D" w14:textId="77777777" w:rsidR="003B154E" w:rsidRPr="00706335" w:rsidRDefault="003B154E" w:rsidP="00C74020">
      <w:pPr>
        <w:jc w:val="both"/>
        <w:rPr>
          <w:rFonts w:asciiTheme="minorHAnsi" w:hAnsiTheme="minorHAnsi"/>
        </w:rPr>
      </w:pPr>
    </w:p>
    <w:p w14:paraId="646531D2" w14:textId="5837309E" w:rsidR="003B154E" w:rsidRPr="00706335" w:rsidRDefault="003B154E" w:rsidP="003B154E">
      <w:pPr>
        <w:numPr>
          <w:ilvl w:val="0"/>
          <w:numId w:val="17"/>
        </w:numPr>
        <w:jc w:val="both"/>
        <w:rPr>
          <w:rFonts w:asciiTheme="minorHAnsi" w:hAnsiTheme="minorHAnsi"/>
        </w:rPr>
      </w:pPr>
      <w:r w:rsidRPr="00706335">
        <w:rPr>
          <w:rFonts w:asciiTheme="minorHAnsi" w:hAnsiTheme="minorHAnsi"/>
        </w:rPr>
        <w:t>Dans tous les cas, pour les noms de lieux ou de personnes, l’orthographe française connue, si elle exist</w:t>
      </w:r>
      <w:r w:rsidR="00845442" w:rsidRPr="00706335">
        <w:rPr>
          <w:rFonts w:asciiTheme="minorHAnsi" w:hAnsiTheme="minorHAnsi"/>
        </w:rPr>
        <w:t xml:space="preserve">e, sera employée de préférence : </w:t>
      </w:r>
      <w:r w:rsidRPr="00706335">
        <w:rPr>
          <w:rFonts w:asciiTheme="minorHAnsi" w:hAnsiTheme="minorHAnsi"/>
        </w:rPr>
        <w:t xml:space="preserve">Saladin plutôt que </w:t>
      </w:r>
      <w:proofErr w:type="spellStart"/>
      <w:r w:rsidRPr="00706335">
        <w:rPr>
          <w:rFonts w:asciiTheme="minorHAnsi" w:hAnsiTheme="minorHAnsi"/>
        </w:rPr>
        <w:t>Ṣalāḥ</w:t>
      </w:r>
      <w:proofErr w:type="spellEnd"/>
      <w:r w:rsidRPr="00706335">
        <w:rPr>
          <w:rFonts w:asciiTheme="minorHAnsi" w:hAnsiTheme="minorHAnsi"/>
        </w:rPr>
        <w:t xml:space="preserve"> </w:t>
      </w:r>
      <w:proofErr w:type="spellStart"/>
      <w:r w:rsidRPr="00706335">
        <w:rPr>
          <w:rFonts w:asciiTheme="minorHAnsi" w:hAnsiTheme="minorHAnsi"/>
        </w:rPr>
        <w:t>al-Dīn</w:t>
      </w:r>
      <w:proofErr w:type="spellEnd"/>
      <w:r w:rsidRPr="00706335">
        <w:rPr>
          <w:rFonts w:asciiTheme="minorHAnsi" w:hAnsiTheme="minorHAnsi"/>
        </w:rPr>
        <w:t xml:space="preserve">, Palmyre plutôt que </w:t>
      </w:r>
      <w:proofErr w:type="spellStart"/>
      <w:r w:rsidRPr="00706335">
        <w:rPr>
          <w:rFonts w:asciiTheme="minorHAnsi" w:hAnsiTheme="minorHAnsi"/>
        </w:rPr>
        <w:t>Tadm</w:t>
      </w:r>
      <w:r w:rsidRPr="00706335">
        <w:rPr>
          <w:rFonts w:asciiTheme="minorHAnsi" w:hAnsiTheme="minorHAnsi"/>
          <w:lang w:bidi="ar-SY"/>
        </w:rPr>
        <w:t>u</w:t>
      </w:r>
      <w:r w:rsidR="00845442" w:rsidRPr="00706335">
        <w:rPr>
          <w:rFonts w:asciiTheme="minorHAnsi" w:hAnsiTheme="minorHAnsi"/>
        </w:rPr>
        <w:t>r</w:t>
      </w:r>
      <w:proofErr w:type="spellEnd"/>
      <w:r w:rsidRPr="00706335">
        <w:rPr>
          <w:rFonts w:asciiTheme="minorHAnsi" w:hAnsiTheme="minorHAnsi"/>
        </w:rPr>
        <w:t>. L’auteur pourra faire figurer entre parenthèses le nom arabe correspondant en translitté</w:t>
      </w:r>
      <w:r w:rsidR="00845442" w:rsidRPr="00706335">
        <w:rPr>
          <w:rFonts w:asciiTheme="minorHAnsi" w:hAnsiTheme="minorHAnsi"/>
        </w:rPr>
        <w:t xml:space="preserve">ration s’il le juge nécessaire : Avicenne (Ibn </w:t>
      </w:r>
      <w:proofErr w:type="spellStart"/>
      <w:r w:rsidR="00845442" w:rsidRPr="00706335">
        <w:rPr>
          <w:rFonts w:asciiTheme="minorHAnsi" w:hAnsiTheme="minorHAnsi"/>
        </w:rPr>
        <w:t>Sīnā</w:t>
      </w:r>
      <w:proofErr w:type="spellEnd"/>
      <w:r w:rsidR="00845442" w:rsidRPr="00706335">
        <w:rPr>
          <w:rFonts w:asciiTheme="minorHAnsi" w:hAnsiTheme="minorHAnsi"/>
        </w:rPr>
        <w:t>)</w:t>
      </w:r>
      <w:r w:rsidRPr="00706335">
        <w:rPr>
          <w:rFonts w:asciiTheme="minorHAnsi" w:hAnsiTheme="minorHAnsi"/>
        </w:rPr>
        <w:t>. Ces noms propres ne sont jamais en italiques.</w:t>
      </w:r>
    </w:p>
    <w:p w14:paraId="193541E6" w14:textId="77777777" w:rsidR="003B154E" w:rsidRPr="00706335" w:rsidRDefault="003B154E" w:rsidP="003B154E">
      <w:pPr>
        <w:jc w:val="both"/>
        <w:rPr>
          <w:rFonts w:asciiTheme="minorHAnsi" w:hAnsiTheme="minorHAnsi"/>
        </w:rPr>
      </w:pPr>
    </w:p>
    <w:p w14:paraId="2B2DCAA8" w14:textId="77777777" w:rsidR="003B154E" w:rsidRPr="00706335" w:rsidRDefault="003B154E" w:rsidP="003B154E">
      <w:pPr>
        <w:numPr>
          <w:ilvl w:val="0"/>
          <w:numId w:val="17"/>
        </w:numPr>
        <w:jc w:val="both"/>
        <w:rPr>
          <w:rFonts w:asciiTheme="minorHAnsi" w:hAnsiTheme="minorHAnsi"/>
        </w:rPr>
      </w:pPr>
      <w:r w:rsidRPr="00706335">
        <w:rPr>
          <w:rFonts w:asciiTheme="minorHAnsi" w:hAnsiTheme="minorHAnsi"/>
        </w:rPr>
        <w:t xml:space="preserve"> Les noms communs arabes qui figurent dans les dictionnaires français (souk, médina, ouléma, cheikh, etc.) seront employés dans leur orthographe française usuelle et sans italiques (ex : je suis allé au souk avec le cheikh). </w:t>
      </w:r>
    </w:p>
    <w:p w14:paraId="16C4480E" w14:textId="77777777" w:rsidR="003B154E" w:rsidRPr="00706335" w:rsidRDefault="003B154E" w:rsidP="003B154E">
      <w:pPr>
        <w:jc w:val="both"/>
        <w:rPr>
          <w:rFonts w:asciiTheme="minorHAnsi" w:hAnsiTheme="minorHAnsi"/>
        </w:rPr>
      </w:pPr>
    </w:p>
    <w:p w14:paraId="030CFD55" w14:textId="6300DB61" w:rsidR="003B154E" w:rsidRPr="00706335" w:rsidRDefault="003B154E" w:rsidP="003B154E">
      <w:pPr>
        <w:numPr>
          <w:ilvl w:val="0"/>
          <w:numId w:val="17"/>
        </w:numPr>
        <w:jc w:val="both"/>
        <w:rPr>
          <w:rFonts w:asciiTheme="minorHAnsi" w:hAnsiTheme="minorHAnsi"/>
        </w:rPr>
      </w:pPr>
      <w:r w:rsidRPr="00706335">
        <w:rPr>
          <w:rFonts w:asciiTheme="minorHAnsi" w:hAnsiTheme="minorHAnsi"/>
        </w:rPr>
        <w:t>Seule exception : noms propres et noms communs entrés dans l’usage seront translittérés et en italiques s’ils apparaissent dans une citation : « </w:t>
      </w:r>
      <w:proofErr w:type="spellStart"/>
      <w:r w:rsidRPr="00706335">
        <w:rPr>
          <w:rFonts w:asciiTheme="minorHAnsi" w:hAnsiTheme="minorHAnsi"/>
          <w:i/>
          <w:iCs/>
        </w:rPr>
        <w:t>wa-ntaqala</w:t>
      </w:r>
      <w:proofErr w:type="spellEnd"/>
      <w:r w:rsidRPr="00706335">
        <w:rPr>
          <w:rFonts w:asciiTheme="minorHAnsi" w:hAnsiTheme="minorHAnsi"/>
          <w:i/>
          <w:iCs/>
        </w:rPr>
        <w:t xml:space="preserve"> </w:t>
      </w:r>
      <w:proofErr w:type="spellStart"/>
      <w:r w:rsidRPr="00706335">
        <w:rPr>
          <w:rFonts w:asciiTheme="minorHAnsi" w:hAnsiTheme="minorHAnsi"/>
          <w:i/>
          <w:iCs/>
        </w:rPr>
        <w:t>il</w:t>
      </w:r>
      <w:r w:rsidR="00274332">
        <w:rPr>
          <w:rFonts w:asciiTheme="minorHAnsi" w:hAnsiTheme="minorHAnsi"/>
          <w:i/>
          <w:iCs/>
        </w:rPr>
        <w:t>ä</w:t>
      </w:r>
      <w:proofErr w:type="spellEnd"/>
      <w:r w:rsidRPr="00706335">
        <w:rPr>
          <w:rFonts w:asciiTheme="minorHAnsi" w:hAnsiTheme="minorHAnsi"/>
          <w:i/>
          <w:iCs/>
        </w:rPr>
        <w:t xml:space="preserve"> </w:t>
      </w:r>
      <w:proofErr w:type="spellStart"/>
      <w:r w:rsidRPr="00706335">
        <w:rPr>
          <w:rFonts w:asciiTheme="minorHAnsi" w:hAnsiTheme="minorHAnsi"/>
          <w:i/>
          <w:iCs/>
        </w:rPr>
        <w:t>Baġdād</w:t>
      </w:r>
      <w:proofErr w:type="spellEnd"/>
      <w:r w:rsidRPr="00706335">
        <w:rPr>
          <w:rFonts w:asciiTheme="minorHAnsi" w:hAnsiTheme="minorHAnsi"/>
          <w:i/>
          <w:iCs/>
        </w:rPr>
        <w:t xml:space="preserve"> </w:t>
      </w:r>
      <w:proofErr w:type="spellStart"/>
      <w:r w:rsidRPr="00706335">
        <w:rPr>
          <w:rFonts w:asciiTheme="minorHAnsi" w:hAnsiTheme="minorHAnsi"/>
          <w:i/>
          <w:iCs/>
        </w:rPr>
        <w:t>maʿa</w:t>
      </w:r>
      <w:proofErr w:type="spellEnd"/>
      <w:r w:rsidRPr="00706335">
        <w:rPr>
          <w:rFonts w:asciiTheme="minorHAnsi" w:hAnsiTheme="minorHAnsi"/>
          <w:i/>
          <w:iCs/>
        </w:rPr>
        <w:t xml:space="preserve"> al-šayḫ</w:t>
      </w:r>
      <w:r w:rsidRPr="00706335">
        <w:rPr>
          <w:rFonts w:asciiTheme="minorHAnsi" w:hAnsiTheme="minorHAnsi"/>
        </w:rPr>
        <w:t> ».</w:t>
      </w:r>
    </w:p>
    <w:p w14:paraId="245F5ADB" w14:textId="77777777" w:rsidR="003B154E" w:rsidRPr="00706335" w:rsidRDefault="003B154E" w:rsidP="003B154E">
      <w:pPr>
        <w:jc w:val="both"/>
        <w:rPr>
          <w:rFonts w:asciiTheme="minorHAnsi" w:hAnsiTheme="minorHAnsi"/>
        </w:rPr>
      </w:pPr>
    </w:p>
    <w:p w14:paraId="792D4725" w14:textId="77777777" w:rsidR="003B154E" w:rsidRPr="00706335" w:rsidRDefault="003B154E" w:rsidP="003B154E">
      <w:pPr>
        <w:numPr>
          <w:ilvl w:val="0"/>
          <w:numId w:val="17"/>
        </w:numPr>
        <w:jc w:val="both"/>
        <w:rPr>
          <w:rFonts w:asciiTheme="minorHAnsi" w:hAnsiTheme="minorHAnsi"/>
        </w:rPr>
      </w:pPr>
      <w:r w:rsidRPr="00706335">
        <w:rPr>
          <w:rFonts w:asciiTheme="minorHAnsi" w:hAnsiTheme="minorHAnsi"/>
        </w:rPr>
        <w:t>Tous les autres noms communs seront translittérés et en italiques, qu’ils apparaissent dans le texte ou dans une citation.</w:t>
      </w:r>
    </w:p>
    <w:p w14:paraId="2BF80FC6" w14:textId="77777777" w:rsidR="003963A9" w:rsidRPr="00706335" w:rsidRDefault="003963A9" w:rsidP="003B154E">
      <w:pPr>
        <w:autoSpaceDE w:val="0"/>
        <w:autoSpaceDN w:val="0"/>
        <w:adjustRightInd w:val="0"/>
        <w:jc w:val="both"/>
        <w:rPr>
          <w:rFonts w:asciiTheme="minorHAnsi" w:hAnsiTheme="minorHAnsi"/>
          <w:sz w:val="16"/>
          <w:szCs w:val="16"/>
        </w:rPr>
      </w:pPr>
    </w:p>
    <w:p w14:paraId="6681E01E" w14:textId="6907FADF" w:rsidR="003963A9" w:rsidRPr="00706335" w:rsidRDefault="00D67D36" w:rsidP="003963A9">
      <w:pPr>
        <w:numPr>
          <w:ilvl w:val="0"/>
          <w:numId w:val="17"/>
        </w:numPr>
        <w:jc w:val="both"/>
        <w:rPr>
          <w:rFonts w:asciiTheme="minorHAnsi" w:hAnsiTheme="minorHAnsi"/>
        </w:rPr>
      </w:pPr>
      <w:r w:rsidRPr="00706335">
        <w:rPr>
          <w:rFonts w:asciiTheme="minorHAnsi" w:hAnsiTheme="minorHAnsi"/>
        </w:rPr>
        <w:t>Pour un ouvrage d’archéologie ou d’études contemporaines,</w:t>
      </w:r>
      <w:r w:rsidR="003963A9" w:rsidRPr="00706335">
        <w:rPr>
          <w:rFonts w:asciiTheme="minorHAnsi" w:hAnsiTheme="minorHAnsi"/>
        </w:rPr>
        <w:t xml:space="preserve"> l’auteur peut toutefois opter :</w:t>
      </w:r>
    </w:p>
    <w:p w14:paraId="1F7FB9CA" w14:textId="77777777" w:rsidR="003963A9" w:rsidRPr="00706335" w:rsidRDefault="003963A9" w:rsidP="003963A9">
      <w:pPr>
        <w:jc w:val="both"/>
        <w:rPr>
          <w:rFonts w:asciiTheme="minorHAnsi" w:hAnsiTheme="minorHAnsi"/>
          <w:sz w:val="8"/>
          <w:szCs w:val="16"/>
        </w:rPr>
      </w:pPr>
    </w:p>
    <w:p w14:paraId="02073A87" w14:textId="77777777" w:rsidR="003963A9" w:rsidRPr="00706335" w:rsidRDefault="003963A9" w:rsidP="003963A9">
      <w:pPr>
        <w:ind w:left="720"/>
        <w:jc w:val="both"/>
        <w:rPr>
          <w:rFonts w:asciiTheme="minorHAnsi" w:hAnsiTheme="minorHAnsi"/>
        </w:rPr>
      </w:pPr>
      <w:r w:rsidRPr="00706335">
        <w:rPr>
          <w:rFonts w:asciiTheme="minorHAnsi" w:hAnsiTheme="minorHAnsi"/>
        </w:rPr>
        <w:t xml:space="preserve">a. pour une </w:t>
      </w:r>
      <w:r w:rsidRPr="00706335">
        <w:rPr>
          <w:rFonts w:asciiTheme="minorHAnsi" w:hAnsiTheme="minorHAnsi"/>
          <w:b/>
        </w:rPr>
        <w:t>transcription simplifiée</w:t>
      </w:r>
      <w:r w:rsidRPr="00706335">
        <w:rPr>
          <w:rFonts w:asciiTheme="minorHAnsi" w:hAnsiTheme="minorHAnsi"/>
        </w:rPr>
        <w:t xml:space="preserve"> faisant </w:t>
      </w:r>
      <w:proofErr w:type="gramStart"/>
      <w:r w:rsidRPr="00706335">
        <w:rPr>
          <w:rFonts w:asciiTheme="minorHAnsi" w:hAnsiTheme="minorHAnsi"/>
        </w:rPr>
        <w:t>le</w:t>
      </w:r>
      <w:proofErr w:type="gramEnd"/>
      <w:r w:rsidRPr="00706335">
        <w:rPr>
          <w:rFonts w:asciiTheme="minorHAnsi" w:hAnsiTheme="minorHAnsi"/>
        </w:rPr>
        <w:t xml:space="preserve"> plus possible abstraction des signes diacritiques, et notant :</w:t>
      </w:r>
    </w:p>
    <w:p w14:paraId="6A5CECBC" w14:textId="77777777" w:rsidR="003963A9" w:rsidRPr="00706335" w:rsidRDefault="003963A9" w:rsidP="003963A9">
      <w:pPr>
        <w:ind w:left="1080"/>
        <w:jc w:val="both"/>
        <w:rPr>
          <w:rFonts w:asciiTheme="minorHAnsi" w:hAnsiTheme="minorHAnsi"/>
        </w:rPr>
      </w:pPr>
      <w:r w:rsidRPr="00706335">
        <w:rPr>
          <w:rFonts w:asciiTheme="minorHAnsi" w:hAnsiTheme="minorHAnsi"/>
        </w:rPr>
        <w:t>- les voyelles longues, par un accent circonflexe (</w:t>
      </w:r>
      <w:r w:rsidRPr="00706335">
        <w:rPr>
          <w:rFonts w:asciiTheme="minorHAnsi" w:hAnsiTheme="minorHAnsi"/>
          <w:i/>
          <w:iCs/>
        </w:rPr>
        <w:t>â</w:t>
      </w:r>
      <w:r w:rsidRPr="00706335">
        <w:rPr>
          <w:rFonts w:asciiTheme="minorHAnsi" w:hAnsiTheme="minorHAnsi"/>
        </w:rPr>
        <w:t xml:space="preserve">, </w:t>
      </w:r>
      <w:r w:rsidRPr="00706335">
        <w:rPr>
          <w:rFonts w:asciiTheme="minorHAnsi" w:hAnsiTheme="minorHAnsi"/>
          <w:i/>
          <w:iCs/>
        </w:rPr>
        <w:t>û</w:t>
      </w:r>
      <w:r w:rsidRPr="00706335">
        <w:rPr>
          <w:rFonts w:asciiTheme="minorHAnsi" w:hAnsiTheme="minorHAnsi"/>
        </w:rPr>
        <w:t xml:space="preserve">, </w:t>
      </w:r>
      <w:r w:rsidRPr="00706335">
        <w:rPr>
          <w:rFonts w:asciiTheme="minorHAnsi" w:hAnsiTheme="minorHAnsi"/>
          <w:i/>
          <w:iCs/>
        </w:rPr>
        <w:t>î</w:t>
      </w:r>
      <w:r w:rsidRPr="00706335">
        <w:rPr>
          <w:rFonts w:asciiTheme="minorHAnsi" w:hAnsiTheme="minorHAnsi"/>
        </w:rPr>
        <w:t>)</w:t>
      </w:r>
    </w:p>
    <w:p w14:paraId="09F2E223" w14:textId="77777777" w:rsidR="003963A9" w:rsidRPr="00706335" w:rsidRDefault="003963A9" w:rsidP="003963A9">
      <w:pPr>
        <w:ind w:left="1080"/>
        <w:jc w:val="both"/>
        <w:rPr>
          <w:rFonts w:asciiTheme="minorHAnsi" w:hAnsiTheme="minorHAnsi"/>
        </w:rPr>
      </w:pPr>
      <w:r w:rsidRPr="00706335">
        <w:rPr>
          <w:rFonts w:asciiTheme="minorHAnsi" w:hAnsiTheme="minorHAnsi"/>
        </w:rPr>
        <w:t xml:space="preserve">- le </w:t>
      </w:r>
      <w:r w:rsidRPr="00706335">
        <w:rPr>
          <w:rFonts w:asciiTheme="minorHAnsi" w:hAnsiTheme="minorHAnsi"/>
          <w:i/>
          <w:iCs/>
        </w:rPr>
        <w:t>ṯ</w:t>
      </w:r>
      <w:r w:rsidRPr="00706335">
        <w:rPr>
          <w:rFonts w:asciiTheme="minorHAnsi" w:hAnsiTheme="minorHAnsi"/>
        </w:rPr>
        <w:t xml:space="preserve"> et le </w:t>
      </w:r>
      <w:r w:rsidRPr="00706335">
        <w:rPr>
          <w:rFonts w:asciiTheme="minorHAnsi" w:hAnsiTheme="minorHAnsi"/>
          <w:i/>
          <w:iCs/>
        </w:rPr>
        <w:t>ḏ</w:t>
      </w:r>
      <w:r w:rsidRPr="00706335">
        <w:rPr>
          <w:rFonts w:asciiTheme="minorHAnsi" w:hAnsiTheme="minorHAnsi"/>
        </w:rPr>
        <w:t xml:space="preserve"> par </w:t>
      </w:r>
      <w:r w:rsidRPr="00706335">
        <w:rPr>
          <w:rFonts w:asciiTheme="minorHAnsi" w:hAnsiTheme="minorHAnsi"/>
          <w:i/>
          <w:iCs/>
        </w:rPr>
        <w:t>th</w:t>
      </w:r>
      <w:r w:rsidRPr="00706335">
        <w:rPr>
          <w:rFonts w:asciiTheme="minorHAnsi" w:hAnsiTheme="minorHAnsi"/>
        </w:rPr>
        <w:t xml:space="preserve"> et </w:t>
      </w:r>
      <w:proofErr w:type="spellStart"/>
      <w:r w:rsidRPr="00706335">
        <w:rPr>
          <w:rFonts w:asciiTheme="minorHAnsi" w:hAnsiTheme="minorHAnsi"/>
          <w:i/>
          <w:iCs/>
        </w:rPr>
        <w:t>dh</w:t>
      </w:r>
      <w:proofErr w:type="spellEnd"/>
      <w:r w:rsidRPr="00706335">
        <w:rPr>
          <w:rFonts w:asciiTheme="minorHAnsi" w:hAnsiTheme="minorHAnsi"/>
        </w:rPr>
        <w:t xml:space="preserve"> respectivement</w:t>
      </w:r>
      <w:r w:rsidRPr="00706335">
        <w:rPr>
          <w:rFonts w:asciiTheme="minorHAnsi" w:hAnsiTheme="minorHAnsi"/>
          <w:i/>
          <w:iCs/>
        </w:rPr>
        <w:t> </w:t>
      </w:r>
      <w:r w:rsidRPr="00706335">
        <w:rPr>
          <w:rFonts w:asciiTheme="minorHAnsi" w:hAnsiTheme="minorHAnsi"/>
        </w:rPr>
        <w:t xml:space="preserve">; le </w:t>
      </w:r>
      <w:r w:rsidRPr="00706335">
        <w:rPr>
          <w:rFonts w:asciiTheme="minorHAnsi" w:hAnsiTheme="minorHAnsi"/>
          <w:i/>
          <w:iCs/>
        </w:rPr>
        <w:t>ḫ</w:t>
      </w:r>
      <w:r w:rsidRPr="00706335">
        <w:rPr>
          <w:rFonts w:asciiTheme="minorHAnsi" w:hAnsiTheme="minorHAnsi"/>
        </w:rPr>
        <w:t xml:space="preserve"> par </w:t>
      </w:r>
      <w:proofErr w:type="spellStart"/>
      <w:r w:rsidRPr="00706335">
        <w:rPr>
          <w:rFonts w:asciiTheme="minorHAnsi" w:hAnsiTheme="minorHAnsi"/>
          <w:i/>
          <w:iCs/>
        </w:rPr>
        <w:t>kh</w:t>
      </w:r>
      <w:proofErr w:type="spellEnd"/>
      <w:r w:rsidRPr="00706335">
        <w:rPr>
          <w:rFonts w:asciiTheme="minorHAnsi" w:hAnsiTheme="minorHAnsi"/>
        </w:rPr>
        <w:t xml:space="preserve"> ; et le </w:t>
      </w:r>
      <w:r w:rsidRPr="00706335">
        <w:rPr>
          <w:rFonts w:asciiTheme="minorHAnsi" w:hAnsiTheme="minorHAnsi"/>
          <w:i/>
          <w:iCs/>
        </w:rPr>
        <w:t>ġ</w:t>
      </w:r>
      <w:r w:rsidRPr="00706335">
        <w:rPr>
          <w:rFonts w:asciiTheme="minorHAnsi" w:hAnsiTheme="minorHAnsi"/>
        </w:rPr>
        <w:t xml:space="preserve"> par </w:t>
      </w:r>
      <w:proofErr w:type="spellStart"/>
      <w:r w:rsidRPr="00706335">
        <w:rPr>
          <w:rFonts w:asciiTheme="minorHAnsi" w:hAnsiTheme="minorHAnsi"/>
          <w:i/>
          <w:iCs/>
        </w:rPr>
        <w:t>gh</w:t>
      </w:r>
      <w:proofErr w:type="spellEnd"/>
    </w:p>
    <w:p w14:paraId="45DA0A2B" w14:textId="77777777" w:rsidR="003963A9" w:rsidRPr="00706335" w:rsidRDefault="003963A9" w:rsidP="003963A9">
      <w:pPr>
        <w:ind w:left="1080"/>
        <w:jc w:val="both"/>
        <w:rPr>
          <w:rFonts w:asciiTheme="minorHAnsi" w:hAnsiTheme="minorHAnsi"/>
        </w:rPr>
      </w:pPr>
      <w:r w:rsidRPr="00706335">
        <w:rPr>
          <w:rFonts w:asciiTheme="minorHAnsi" w:hAnsiTheme="minorHAnsi"/>
        </w:rPr>
        <w:t xml:space="preserve">- la </w:t>
      </w:r>
      <w:r w:rsidRPr="00706335">
        <w:rPr>
          <w:rFonts w:asciiTheme="minorHAnsi" w:hAnsiTheme="minorHAnsi"/>
          <w:i/>
          <w:iCs/>
        </w:rPr>
        <w:t>hamza</w:t>
      </w:r>
      <w:r w:rsidRPr="00706335">
        <w:rPr>
          <w:rFonts w:asciiTheme="minorHAnsi" w:hAnsiTheme="minorHAnsi"/>
        </w:rPr>
        <w:t xml:space="preserve"> en milieu de mot, par une apostrophe normale (ex : </w:t>
      </w:r>
      <w:proofErr w:type="spellStart"/>
      <w:r w:rsidRPr="00706335">
        <w:rPr>
          <w:rFonts w:asciiTheme="minorHAnsi" w:hAnsiTheme="minorHAnsi"/>
          <w:i/>
          <w:iCs/>
        </w:rPr>
        <w:t>ra’îs</w:t>
      </w:r>
      <w:proofErr w:type="spellEnd"/>
      <w:r w:rsidRPr="00706335">
        <w:rPr>
          <w:rFonts w:asciiTheme="minorHAnsi" w:hAnsiTheme="minorHAnsi"/>
        </w:rPr>
        <w:t>)</w:t>
      </w:r>
    </w:p>
    <w:p w14:paraId="58C4E8F7" w14:textId="2A853C92" w:rsidR="003963A9" w:rsidRPr="00706335" w:rsidRDefault="003963A9" w:rsidP="003963A9">
      <w:pPr>
        <w:ind w:left="1080"/>
        <w:jc w:val="both"/>
        <w:rPr>
          <w:rFonts w:asciiTheme="minorHAnsi" w:hAnsiTheme="minorHAnsi"/>
        </w:rPr>
      </w:pPr>
      <w:r w:rsidRPr="00706335">
        <w:rPr>
          <w:rFonts w:asciiTheme="minorHAnsi" w:hAnsiTheme="minorHAnsi"/>
        </w:rPr>
        <w:t xml:space="preserve">- la lettre </w:t>
      </w:r>
      <w:proofErr w:type="spellStart"/>
      <w:r w:rsidRPr="00706335">
        <w:rPr>
          <w:rFonts w:asciiTheme="minorHAnsi" w:hAnsiTheme="minorHAnsi"/>
          <w:i/>
          <w:iCs/>
        </w:rPr>
        <w:t>ʿayn</w:t>
      </w:r>
      <w:proofErr w:type="spellEnd"/>
      <w:r w:rsidRPr="00706335">
        <w:rPr>
          <w:rFonts w:asciiTheme="minorHAnsi" w:hAnsiTheme="minorHAnsi"/>
          <w:i/>
          <w:iCs/>
        </w:rPr>
        <w:t>,</w:t>
      </w:r>
      <w:r w:rsidRPr="00706335">
        <w:rPr>
          <w:rFonts w:asciiTheme="minorHAnsi" w:hAnsiTheme="minorHAnsi"/>
        </w:rPr>
        <w:t xml:space="preserve"> par l’apostrophe inversée (ex : </w:t>
      </w:r>
      <w:r w:rsidR="00D67D36" w:rsidRPr="00706335">
        <w:rPr>
          <w:rFonts w:asciiTheme="minorHAnsi" w:hAnsiTheme="minorHAnsi"/>
          <w:i/>
          <w:iCs/>
        </w:rPr>
        <w:t>‘</w:t>
      </w:r>
      <w:proofErr w:type="spellStart"/>
      <w:r w:rsidRPr="00706335">
        <w:rPr>
          <w:rFonts w:asciiTheme="minorHAnsi" w:hAnsiTheme="minorHAnsi"/>
          <w:i/>
          <w:iCs/>
        </w:rPr>
        <w:t>asabiyya</w:t>
      </w:r>
      <w:proofErr w:type="spellEnd"/>
      <w:r w:rsidRPr="00706335">
        <w:rPr>
          <w:rFonts w:asciiTheme="minorHAnsi" w:hAnsiTheme="minorHAnsi"/>
        </w:rPr>
        <w:t xml:space="preserve">, </w:t>
      </w:r>
      <w:proofErr w:type="spellStart"/>
      <w:r w:rsidR="00D67D36" w:rsidRPr="00706335">
        <w:rPr>
          <w:rFonts w:asciiTheme="minorHAnsi" w:hAnsiTheme="minorHAnsi"/>
          <w:i/>
          <w:iCs/>
        </w:rPr>
        <w:t>ba‘</w:t>
      </w:r>
      <w:r w:rsidRPr="00706335">
        <w:rPr>
          <w:rFonts w:asciiTheme="minorHAnsi" w:hAnsiTheme="minorHAnsi"/>
          <w:i/>
          <w:iCs/>
        </w:rPr>
        <w:t>th</w:t>
      </w:r>
      <w:proofErr w:type="spellEnd"/>
      <w:r w:rsidRPr="00706335">
        <w:rPr>
          <w:rFonts w:asciiTheme="minorHAnsi" w:hAnsiTheme="minorHAnsi"/>
        </w:rPr>
        <w:t>)</w:t>
      </w:r>
    </w:p>
    <w:p w14:paraId="152A214D" w14:textId="77777777" w:rsidR="003963A9" w:rsidRPr="00706335" w:rsidRDefault="003963A9" w:rsidP="003963A9">
      <w:pPr>
        <w:ind w:left="1080"/>
        <w:jc w:val="both"/>
        <w:rPr>
          <w:rFonts w:asciiTheme="minorHAnsi" w:hAnsiTheme="minorHAnsi"/>
        </w:rPr>
      </w:pPr>
      <w:r w:rsidRPr="00706335">
        <w:rPr>
          <w:rFonts w:asciiTheme="minorHAnsi" w:hAnsiTheme="minorHAnsi"/>
        </w:rPr>
        <w:t>- les quatre consonnes emphatiques (</w:t>
      </w:r>
      <w:r w:rsidRPr="00706335">
        <w:rPr>
          <w:rFonts w:asciiTheme="minorHAnsi" w:hAnsiTheme="minorHAnsi"/>
          <w:i/>
          <w:iCs/>
        </w:rPr>
        <w:t>ṣ, ḍ, ṭ, ẓ</w:t>
      </w:r>
      <w:r w:rsidRPr="00706335">
        <w:rPr>
          <w:rFonts w:asciiTheme="minorHAnsi" w:hAnsiTheme="minorHAnsi"/>
        </w:rPr>
        <w:t xml:space="preserve">) et le </w:t>
      </w:r>
      <w:r w:rsidRPr="00706335">
        <w:rPr>
          <w:rFonts w:asciiTheme="minorHAnsi" w:hAnsiTheme="minorHAnsi"/>
          <w:i/>
          <w:iCs/>
        </w:rPr>
        <w:t>ḥ</w:t>
      </w:r>
      <w:r w:rsidRPr="00706335">
        <w:rPr>
          <w:rFonts w:asciiTheme="minorHAnsi" w:hAnsiTheme="minorHAnsi"/>
        </w:rPr>
        <w:t xml:space="preserve"> restent transcrites avec un point sous la lettre.</w:t>
      </w:r>
    </w:p>
    <w:p w14:paraId="0C4C4B16" w14:textId="77777777" w:rsidR="003963A9" w:rsidRPr="00706335" w:rsidRDefault="003963A9" w:rsidP="003963A9">
      <w:pPr>
        <w:ind w:left="708" w:firstLine="348"/>
        <w:jc w:val="both"/>
        <w:rPr>
          <w:rFonts w:asciiTheme="minorHAnsi" w:hAnsiTheme="minorHAnsi"/>
          <w:sz w:val="8"/>
          <w:szCs w:val="16"/>
        </w:rPr>
      </w:pPr>
    </w:p>
    <w:p w14:paraId="65E942BD" w14:textId="1E411510" w:rsidR="003963A9" w:rsidRPr="00706335" w:rsidRDefault="003963A9" w:rsidP="003963A9">
      <w:pPr>
        <w:ind w:left="708" w:firstLine="12"/>
        <w:jc w:val="both"/>
        <w:rPr>
          <w:rFonts w:asciiTheme="minorHAnsi" w:hAnsiTheme="minorHAnsi"/>
        </w:rPr>
      </w:pPr>
      <w:r w:rsidRPr="00706335">
        <w:rPr>
          <w:rFonts w:asciiTheme="minorHAnsi" w:hAnsiTheme="minorHAnsi"/>
        </w:rPr>
        <w:t>b. voire pour une transcription faisant également a</w:t>
      </w:r>
      <w:r w:rsidR="00C94701">
        <w:rPr>
          <w:rFonts w:asciiTheme="minorHAnsi" w:hAnsiTheme="minorHAnsi"/>
        </w:rPr>
        <w:t>bstraction des voyelles longues</w:t>
      </w:r>
      <w:r w:rsidRPr="00706335">
        <w:rPr>
          <w:rFonts w:asciiTheme="minorHAnsi" w:hAnsiTheme="minorHAnsi"/>
          <w:rtl/>
          <w:lang w:bidi="ar-SY"/>
        </w:rPr>
        <w:t xml:space="preserve"> </w:t>
      </w:r>
      <w:r w:rsidRPr="00706335">
        <w:rPr>
          <w:rFonts w:asciiTheme="minorHAnsi" w:hAnsiTheme="minorHAnsi"/>
          <w:lang w:bidi="ar-SY"/>
        </w:rPr>
        <w:t xml:space="preserve">des points souscrits pour les quatre emphatiques et le </w:t>
      </w:r>
      <w:r w:rsidRPr="00706335">
        <w:rPr>
          <w:rFonts w:asciiTheme="minorHAnsi" w:hAnsiTheme="minorHAnsi"/>
          <w:i/>
          <w:iCs/>
          <w:lang w:bidi="ar-SY"/>
        </w:rPr>
        <w:t>ḥ</w:t>
      </w:r>
      <w:r w:rsidRPr="00706335">
        <w:rPr>
          <w:rFonts w:asciiTheme="minorHAnsi" w:hAnsiTheme="minorHAnsi"/>
          <w:lang w:bidi="ar-SY"/>
        </w:rPr>
        <w:t xml:space="preserve">, </w:t>
      </w:r>
      <w:r w:rsidRPr="00706335">
        <w:rPr>
          <w:rFonts w:asciiTheme="minorHAnsi" w:hAnsiTheme="minorHAnsi"/>
        </w:rPr>
        <w:t xml:space="preserve">de la </w:t>
      </w:r>
      <w:r w:rsidRPr="00706335">
        <w:rPr>
          <w:rFonts w:asciiTheme="minorHAnsi" w:hAnsiTheme="minorHAnsi"/>
          <w:i/>
          <w:iCs/>
        </w:rPr>
        <w:t>hamza</w:t>
      </w:r>
      <w:r w:rsidRPr="00706335">
        <w:rPr>
          <w:rFonts w:asciiTheme="minorHAnsi" w:hAnsiTheme="minorHAnsi"/>
        </w:rPr>
        <w:t xml:space="preserve"> médiane et du </w:t>
      </w:r>
      <w:proofErr w:type="spellStart"/>
      <w:r w:rsidRPr="00706335">
        <w:rPr>
          <w:rFonts w:asciiTheme="minorHAnsi" w:hAnsiTheme="minorHAnsi"/>
          <w:i/>
          <w:iCs/>
        </w:rPr>
        <w:t>ʿayn</w:t>
      </w:r>
      <w:proofErr w:type="spellEnd"/>
      <w:r w:rsidRPr="00706335">
        <w:rPr>
          <w:rFonts w:asciiTheme="minorHAnsi" w:hAnsiTheme="minorHAnsi"/>
          <w:i/>
          <w:iCs/>
        </w:rPr>
        <w:t xml:space="preserve"> </w:t>
      </w:r>
      <w:r w:rsidRPr="00706335">
        <w:rPr>
          <w:rFonts w:asciiTheme="minorHAnsi" w:hAnsiTheme="minorHAnsi"/>
        </w:rPr>
        <w:t xml:space="preserve">(ex : </w:t>
      </w:r>
      <w:r w:rsidR="00D67D36" w:rsidRPr="00706335">
        <w:rPr>
          <w:rFonts w:asciiTheme="minorHAnsi" w:hAnsiTheme="minorHAnsi"/>
          <w:i/>
          <w:iCs/>
        </w:rPr>
        <w:t>raï</w:t>
      </w:r>
      <w:r w:rsidRPr="00706335">
        <w:rPr>
          <w:rFonts w:asciiTheme="minorHAnsi" w:hAnsiTheme="minorHAnsi"/>
          <w:i/>
          <w:iCs/>
        </w:rPr>
        <w:t>s</w:t>
      </w:r>
      <w:r w:rsidRPr="00706335">
        <w:rPr>
          <w:rFonts w:asciiTheme="minorHAnsi" w:hAnsiTheme="minorHAnsi"/>
        </w:rPr>
        <w:t xml:space="preserve">, </w:t>
      </w:r>
      <w:proofErr w:type="spellStart"/>
      <w:r w:rsidRPr="00706335">
        <w:rPr>
          <w:rFonts w:asciiTheme="minorHAnsi" w:hAnsiTheme="minorHAnsi"/>
          <w:i/>
          <w:iCs/>
        </w:rPr>
        <w:t>asabiyya</w:t>
      </w:r>
      <w:proofErr w:type="spellEnd"/>
      <w:r w:rsidRPr="00706335">
        <w:rPr>
          <w:rFonts w:asciiTheme="minorHAnsi" w:hAnsiTheme="minorHAnsi"/>
        </w:rPr>
        <w:t>), ce dernier étant éventuellement rendu par le redoublement du a (</w:t>
      </w:r>
      <w:proofErr w:type="spellStart"/>
      <w:r w:rsidRPr="00706335">
        <w:rPr>
          <w:rFonts w:asciiTheme="minorHAnsi" w:hAnsiTheme="minorHAnsi"/>
          <w:i/>
          <w:iCs/>
        </w:rPr>
        <w:t>baath</w:t>
      </w:r>
      <w:proofErr w:type="spellEnd"/>
      <w:r w:rsidRPr="00706335">
        <w:rPr>
          <w:rFonts w:asciiTheme="minorHAnsi" w:hAnsiTheme="minorHAnsi"/>
        </w:rPr>
        <w:t>).</w:t>
      </w:r>
    </w:p>
    <w:p w14:paraId="0C7FCFC5" w14:textId="77777777" w:rsidR="00B10E4A" w:rsidRPr="00706335" w:rsidRDefault="00B10E4A" w:rsidP="003963A9">
      <w:pPr>
        <w:ind w:left="708" w:firstLine="12"/>
        <w:jc w:val="both"/>
        <w:rPr>
          <w:rFonts w:asciiTheme="minorHAnsi" w:hAnsiTheme="minorHAnsi"/>
        </w:rPr>
      </w:pPr>
    </w:p>
    <w:p w14:paraId="1E526AD8" w14:textId="19527C41" w:rsidR="00B10E4A" w:rsidRPr="00706335" w:rsidRDefault="00B10E4A" w:rsidP="003963A9">
      <w:pPr>
        <w:ind w:left="708" w:firstLine="12"/>
        <w:jc w:val="both"/>
        <w:rPr>
          <w:rFonts w:asciiTheme="minorHAnsi" w:hAnsiTheme="minorHAnsi"/>
        </w:rPr>
      </w:pPr>
      <w:r w:rsidRPr="00706335">
        <w:rPr>
          <w:rFonts w:asciiTheme="minorHAnsi" w:hAnsiTheme="minorHAnsi"/>
        </w:rPr>
        <w:t xml:space="preserve">Dans les deux cas, l’auteur est tenu de fournir une </w:t>
      </w:r>
      <w:r w:rsidRPr="00706335">
        <w:rPr>
          <w:rFonts w:asciiTheme="minorHAnsi" w:hAnsiTheme="minorHAnsi"/>
          <w:b/>
        </w:rPr>
        <w:t>liste de correspondances</w:t>
      </w:r>
      <w:r w:rsidRPr="00706335">
        <w:rPr>
          <w:rFonts w:asciiTheme="minorHAnsi" w:hAnsiTheme="minorHAnsi"/>
        </w:rPr>
        <w:t xml:space="preserve"> avec les termes orthographiés en arabe qui pourra, si nécessaire, faire l’objet d’un index.</w:t>
      </w:r>
    </w:p>
    <w:p w14:paraId="656F0F80" w14:textId="77777777" w:rsidR="00B10E4A" w:rsidRPr="00706335" w:rsidRDefault="00B10E4A" w:rsidP="003963A9">
      <w:pPr>
        <w:ind w:left="708" w:firstLine="12"/>
        <w:jc w:val="both"/>
        <w:rPr>
          <w:rFonts w:asciiTheme="minorHAnsi" w:hAnsiTheme="minorHAnsi"/>
        </w:rPr>
      </w:pPr>
    </w:p>
    <w:p w14:paraId="70B28AB2" w14:textId="77777777" w:rsidR="00B10E4A" w:rsidRPr="00706335" w:rsidRDefault="00B10E4A" w:rsidP="003963A9">
      <w:pPr>
        <w:ind w:left="708" w:firstLine="12"/>
        <w:jc w:val="both"/>
        <w:rPr>
          <w:rFonts w:asciiTheme="minorHAnsi" w:hAnsiTheme="minorHAnsi"/>
        </w:rPr>
      </w:pPr>
    </w:p>
    <w:p w14:paraId="590F4123" w14:textId="77777777" w:rsidR="003B154E" w:rsidRPr="00706335" w:rsidRDefault="003B154E" w:rsidP="003B154E">
      <w:pPr>
        <w:autoSpaceDE w:val="0"/>
        <w:autoSpaceDN w:val="0"/>
        <w:adjustRightInd w:val="0"/>
        <w:jc w:val="both"/>
        <w:rPr>
          <w:rFonts w:asciiTheme="minorHAnsi" w:hAnsiTheme="minorHAnsi"/>
          <w:sz w:val="16"/>
          <w:szCs w:val="16"/>
        </w:rPr>
      </w:pPr>
      <w:r w:rsidRPr="00706335">
        <w:rPr>
          <w:rFonts w:asciiTheme="minorHAnsi" w:hAnsiTheme="minorHAnsi"/>
          <w:sz w:val="16"/>
          <w:szCs w:val="16"/>
        </w:rPr>
        <w:br w:type="page"/>
      </w:r>
    </w:p>
    <w:p w14:paraId="3942CEBB" w14:textId="77777777" w:rsidR="003B154E" w:rsidRPr="00706335" w:rsidRDefault="003B154E" w:rsidP="003B154E">
      <w:pPr>
        <w:autoSpaceDE w:val="0"/>
        <w:autoSpaceDN w:val="0"/>
        <w:adjustRightInd w:val="0"/>
        <w:jc w:val="both"/>
        <w:rPr>
          <w:rFonts w:asciiTheme="minorHAnsi" w:hAnsiTheme="minorHAnsi"/>
          <w:sz w:val="16"/>
          <w:szCs w:val="16"/>
        </w:rPr>
      </w:pPr>
    </w:p>
    <w:p w14:paraId="5301AECE" w14:textId="339AEA16" w:rsidR="003B154E" w:rsidRPr="00706335" w:rsidRDefault="00F77D28" w:rsidP="003B154E">
      <w:pPr>
        <w:autoSpaceDE w:val="0"/>
        <w:autoSpaceDN w:val="0"/>
        <w:adjustRightInd w:val="0"/>
        <w:jc w:val="center"/>
        <w:rPr>
          <w:rFonts w:asciiTheme="minorHAnsi" w:hAnsiTheme="minorHAnsi"/>
          <w:b/>
          <w:bCs/>
        </w:rPr>
      </w:pPr>
      <w:r w:rsidRPr="00706335">
        <w:rPr>
          <w:rFonts w:asciiTheme="minorHAnsi" w:hAnsiTheme="minorHAnsi"/>
          <w:b/>
          <w:bCs/>
        </w:rPr>
        <w:t>2.4</w:t>
      </w:r>
      <w:r w:rsidR="003B154E" w:rsidRPr="00706335">
        <w:rPr>
          <w:rFonts w:asciiTheme="minorHAnsi" w:hAnsiTheme="minorHAnsi"/>
          <w:b/>
          <w:bCs/>
        </w:rPr>
        <w:t>. Instructions pour la rédaction</w:t>
      </w:r>
      <w:r w:rsidRPr="00706335">
        <w:rPr>
          <w:rFonts w:asciiTheme="minorHAnsi" w:hAnsiTheme="minorHAnsi"/>
          <w:b/>
          <w:bCs/>
        </w:rPr>
        <w:t xml:space="preserve"> (4)</w:t>
      </w:r>
      <w:r w:rsidR="003B154E" w:rsidRPr="00706335">
        <w:rPr>
          <w:rFonts w:asciiTheme="minorHAnsi" w:hAnsiTheme="minorHAnsi"/>
          <w:b/>
          <w:bCs/>
        </w:rPr>
        <w:t xml:space="preserve"> : </w:t>
      </w:r>
    </w:p>
    <w:p w14:paraId="029BEAA2" w14:textId="59132FFF" w:rsidR="003B154E" w:rsidRPr="00706335" w:rsidRDefault="003B154E" w:rsidP="003B154E">
      <w:pPr>
        <w:autoSpaceDE w:val="0"/>
        <w:autoSpaceDN w:val="0"/>
        <w:adjustRightInd w:val="0"/>
        <w:jc w:val="center"/>
        <w:rPr>
          <w:rFonts w:asciiTheme="minorHAnsi" w:hAnsiTheme="minorHAnsi"/>
        </w:rPr>
      </w:pPr>
      <w:r w:rsidRPr="00706335">
        <w:rPr>
          <w:rFonts w:asciiTheme="minorHAnsi" w:hAnsiTheme="minorHAnsi"/>
          <w:b/>
          <w:bCs/>
        </w:rPr>
        <w:t>Bibliographie et références bibliographiques</w:t>
      </w:r>
    </w:p>
    <w:p w14:paraId="3284FB81" w14:textId="77777777" w:rsidR="003B154E" w:rsidRPr="00706335" w:rsidRDefault="003B154E" w:rsidP="003B154E">
      <w:pPr>
        <w:autoSpaceDE w:val="0"/>
        <w:autoSpaceDN w:val="0"/>
        <w:adjustRightInd w:val="0"/>
        <w:jc w:val="both"/>
        <w:rPr>
          <w:rFonts w:asciiTheme="minorHAnsi" w:hAnsiTheme="minorHAnsi"/>
        </w:rPr>
      </w:pPr>
    </w:p>
    <w:p w14:paraId="32B1559D" w14:textId="77777777" w:rsidR="003B154E" w:rsidRPr="00706335" w:rsidRDefault="003B154E" w:rsidP="003B154E">
      <w:pPr>
        <w:autoSpaceDE w:val="0"/>
        <w:autoSpaceDN w:val="0"/>
        <w:adjustRightInd w:val="0"/>
        <w:jc w:val="both"/>
        <w:rPr>
          <w:rFonts w:asciiTheme="minorHAnsi" w:hAnsiTheme="minorHAnsi"/>
        </w:rPr>
      </w:pPr>
    </w:p>
    <w:p w14:paraId="004ECF50" w14:textId="77777777" w:rsidR="003B154E" w:rsidRPr="00706335" w:rsidRDefault="003B154E" w:rsidP="003B154E">
      <w:pPr>
        <w:autoSpaceDE w:val="0"/>
        <w:autoSpaceDN w:val="0"/>
        <w:adjustRightInd w:val="0"/>
        <w:jc w:val="both"/>
        <w:rPr>
          <w:rFonts w:asciiTheme="minorHAnsi" w:hAnsiTheme="minorHAnsi"/>
        </w:rPr>
      </w:pPr>
    </w:p>
    <w:p w14:paraId="6A73D6A6" w14:textId="3A4B96E3" w:rsidR="003B154E" w:rsidRPr="00706335" w:rsidRDefault="00A25125" w:rsidP="003914BC">
      <w:pPr>
        <w:autoSpaceDE w:val="0"/>
        <w:autoSpaceDN w:val="0"/>
        <w:adjustRightInd w:val="0"/>
        <w:jc w:val="both"/>
        <w:rPr>
          <w:rFonts w:asciiTheme="minorHAnsi" w:hAnsiTheme="minorHAnsi"/>
        </w:rPr>
      </w:pPr>
      <w:r w:rsidRPr="00706335">
        <w:rPr>
          <w:rFonts w:asciiTheme="minorHAnsi" w:hAnsiTheme="minorHAnsi"/>
          <w:b/>
          <w:bCs/>
        </w:rPr>
        <w:t>L</w:t>
      </w:r>
      <w:r w:rsidR="003B154E" w:rsidRPr="00706335">
        <w:rPr>
          <w:rFonts w:asciiTheme="minorHAnsi" w:hAnsiTheme="minorHAnsi"/>
          <w:b/>
          <w:bCs/>
        </w:rPr>
        <w:t xml:space="preserve">’auteur </w:t>
      </w:r>
      <w:r w:rsidRPr="00706335">
        <w:rPr>
          <w:rFonts w:asciiTheme="minorHAnsi" w:hAnsiTheme="minorHAnsi"/>
          <w:b/>
          <w:bCs/>
        </w:rPr>
        <w:t>est tenu de se</w:t>
      </w:r>
      <w:r w:rsidR="003B154E" w:rsidRPr="00706335">
        <w:rPr>
          <w:rFonts w:asciiTheme="minorHAnsi" w:hAnsiTheme="minorHAnsi"/>
          <w:b/>
          <w:bCs/>
        </w:rPr>
        <w:t xml:space="preserve"> conforme</w:t>
      </w:r>
      <w:r w:rsidRPr="00706335">
        <w:rPr>
          <w:rFonts w:asciiTheme="minorHAnsi" w:hAnsiTheme="minorHAnsi"/>
          <w:b/>
          <w:bCs/>
        </w:rPr>
        <w:t xml:space="preserve">r </w:t>
      </w:r>
      <w:r w:rsidR="003B154E" w:rsidRPr="00706335">
        <w:rPr>
          <w:rFonts w:asciiTheme="minorHAnsi" w:hAnsiTheme="minorHAnsi"/>
          <w:b/>
          <w:bCs/>
        </w:rPr>
        <w:t>au</w:t>
      </w:r>
      <w:r w:rsidRPr="00706335">
        <w:rPr>
          <w:rFonts w:asciiTheme="minorHAnsi" w:hAnsiTheme="minorHAnsi"/>
          <w:b/>
          <w:bCs/>
        </w:rPr>
        <w:t>x</w:t>
      </w:r>
      <w:r w:rsidR="003B154E" w:rsidRPr="00706335">
        <w:rPr>
          <w:rFonts w:asciiTheme="minorHAnsi" w:hAnsiTheme="minorHAnsi"/>
          <w:b/>
          <w:bCs/>
        </w:rPr>
        <w:t xml:space="preserve"> </w:t>
      </w:r>
      <w:r w:rsidRPr="00706335">
        <w:rPr>
          <w:rFonts w:asciiTheme="minorHAnsi" w:hAnsiTheme="minorHAnsi"/>
          <w:b/>
          <w:bCs/>
        </w:rPr>
        <w:t>règles</w:t>
      </w:r>
      <w:r w:rsidR="003B154E" w:rsidRPr="00706335">
        <w:rPr>
          <w:rFonts w:asciiTheme="minorHAnsi" w:hAnsiTheme="minorHAnsi"/>
          <w:b/>
          <w:bCs/>
        </w:rPr>
        <w:t xml:space="preserve"> ci-dessous</w:t>
      </w:r>
      <w:r w:rsidR="003B154E" w:rsidRPr="00706335">
        <w:rPr>
          <w:rFonts w:asciiTheme="minorHAnsi" w:hAnsiTheme="minorHAnsi"/>
        </w:rPr>
        <w:t xml:space="preserve"> (taille police 11 points ; pour le nom, l’initiale en majuscule et le reste en petites capitales ; pour le prénom, l’initiale en majuscule et le reste en minuscules</w:t>
      </w:r>
      <w:r w:rsidR="000207CF" w:rsidRPr="00706335">
        <w:rPr>
          <w:rFonts w:asciiTheme="minorHAnsi" w:hAnsiTheme="minorHAnsi"/>
        </w:rPr>
        <w:t> ; sauf pour les auteurs anciens, dont le nom d’usage est aussi en minuscules, initiales mis à part</w:t>
      </w:r>
      <w:r w:rsidR="007E6B17" w:rsidRPr="00706335">
        <w:rPr>
          <w:rFonts w:asciiTheme="minorHAnsi" w:hAnsiTheme="minorHAnsi"/>
        </w:rPr>
        <w:t>).</w:t>
      </w:r>
    </w:p>
    <w:p w14:paraId="2F046FFB" w14:textId="004DEF91" w:rsidR="007E6B17" w:rsidRPr="00706335" w:rsidRDefault="000207CF" w:rsidP="003914BC">
      <w:pPr>
        <w:autoSpaceDE w:val="0"/>
        <w:autoSpaceDN w:val="0"/>
        <w:adjustRightInd w:val="0"/>
        <w:jc w:val="both"/>
        <w:rPr>
          <w:rFonts w:asciiTheme="minorHAnsi" w:hAnsiTheme="minorHAnsi"/>
          <w:b/>
          <w:bCs/>
        </w:rPr>
      </w:pPr>
      <w:r w:rsidRPr="00706335">
        <w:rPr>
          <w:rFonts w:asciiTheme="minorHAnsi" w:hAnsiTheme="minorHAnsi"/>
          <w:b/>
          <w:bCs/>
        </w:rPr>
        <w:t>Si nécessaire, l’auteur</w:t>
      </w:r>
      <w:r w:rsidR="007E6B17" w:rsidRPr="00706335">
        <w:rPr>
          <w:rFonts w:asciiTheme="minorHAnsi" w:hAnsiTheme="minorHAnsi"/>
          <w:b/>
          <w:bCs/>
        </w:rPr>
        <w:t xml:space="preserve"> prendra soin de distinguer, en deux rubriques distinctes, les sources et les études.</w:t>
      </w:r>
    </w:p>
    <w:p w14:paraId="3C20D8A9" w14:textId="30FCB65B" w:rsidR="006F1073" w:rsidRPr="00706335" w:rsidRDefault="006F1073" w:rsidP="003914BC">
      <w:pPr>
        <w:autoSpaceDE w:val="0"/>
        <w:autoSpaceDN w:val="0"/>
        <w:adjustRightInd w:val="0"/>
        <w:jc w:val="both"/>
        <w:rPr>
          <w:rFonts w:asciiTheme="minorHAnsi" w:hAnsiTheme="minorHAnsi"/>
        </w:rPr>
      </w:pPr>
      <w:r w:rsidRPr="00706335">
        <w:rPr>
          <w:rFonts w:asciiTheme="minorHAnsi" w:hAnsiTheme="minorHAnsi"/>
          <w:b/>
          <w:bCs/>
        </w:rPr>
        <w:t>Les références complètes de toutes les sources</w:t>
      </w:r>
      <w:r w:rsidR="000207CF" w:rsidRPr="00706335">
        <w:rPr>
          <w:rFonts w:asciiTheme="minorHAnsi" w:hAnsiTheme="minorHAnsi"/>
          <w:b/>
          <w:bCs/>
        </w:rPr>
        <w:t xml:space="preserve"> et études</w:t>
      </w:r>
      <w:r w:rsidRPr="00706335">
        <w:rPr>
          <w:rFonts w:asciiTheme="minorHAnsi" w:hAnsiTheme="minorHAnsi"/>
          <w:b/>
          <w:bCs/>
        </w:rPr>
        <w:t xml:space="preserve"> citées ou mentionnées</w:t>
      </w:r>
      <w:r w:rsidR="000207CF" w:rsidRPr="00706335">
        <w:rPr>
          <w:rFonts w:asciiTheme="minorHAnsi" w:hAnsiTheme="minorHAnsi"/>
          <w:b/>
          <w:bCs/>
        </w:rPr>
        <w:t>, et elles seules,</w:t>
      </w:r>
      <w:r w:rsidRPr="00706335">
        <w:rPr>
          <w:rFonts w:asciiTheme="minorHAnsi" w:hAnsiTheme="minorHAnsi"/>
          <w:b/>
          <w:bCs/>
        </w:rPr>
        <w:t xml:space="preserve"> doivent</w:t>
      </w:r>
      <w:r w:rsidR="000207CF" w:rsidRPr="00706335">
        <w:rPr>
          <w:rFonts w:asciiTheme="minorHAnsi" w:hAnsiTheme="minorHAnsi"/>
          <w:b/>
          <w:bCs/>
        </w:rPr>
        <w:t xml:space="preserve"> figurer dans la bibliographie.</w:t>
      </w:r>
    </w:p>
    <w:p w14:paraId="78FE8D0C" w14:textId="77777777" w:rsidR="003B154E" w:rsidRPr="00706335" w:rsidRDefault="003B154E" w:rsidP="003914BC">
      <w:pPr>
        <w:autoSpaceDE w:val="0"/>
        <w:autoSpaceDN w:val="0"/>
        <w:adjustRightInd w:val="0"/>
        <w:jc w:val="both"/>
        <w:rPr>
          <w:rFonts w:asciiTheme="minorHAnsi" w:hAnsiTheme="minorHAnsi"/>
        </w:rPr>
      </w:pPr>
    </w:p>
    <w:p w14:paraId="32F595D2" w14:textId="13040906" w:rsidR="007E6B17" w:rsidRPr="00706335" w:rsidRDefault="007E6B17" w:rsidP="003914BC">
      <w:pPr>
        <w:pStyle w:val="Paragraphedeliste"/>
        <w:numPr>
          <w:ilvl w:val="0"/>
          <w:numId w:val="31"/>
        </w:numPr>
        <w:autoSpaceDE w:val="0"/>
        <w:autoSpaceDN w:val="0"/>
        <w:adjustRightInd w:val="0"/>
        <w:ind w:left="426" w:hanging="426"/>
        <w:jc w:val="both"/>
        <w:rPr>
          <w:rFonts w:asciiTheme="minorHAnsi" w:hAnsiTheme="minorHAnsi"/>
          <w:b/>
        </w:rPr>
      </w:pPr>
      <w:r w:rsidRPr="00706335">
        <w:rPr>
          <w:rFonts w:asciiTheme="minorHAnsi" w:hAnsiTheme="minorHAnsi"/>
          <w:b/>
        </w:rPr>
        <w:t>Sources</w:t>
      </w:r>
    </w:p>
    <w:p w14:paraId="234D73B8" w14:textId="77777777" w:rsidR="007E6B17" w:rsidRPr="00274332" w:rsidRDefault="007E6B17" w:rsidP="003914BC">
      <w:pPr>
        <w:pStyle w:val="Paragraphedeliste"/>
        <w:autoSpaceDE w:val="0"/>
        <w:autoSpaceDN w:val="0"/>
        <w:adjustRightInd w:val="0"/>
        <w:jc w:val="both"/>
        <w:rPr>
          <w:rFonts w:asciiTheme="minorHAnsi" w:hAnsiTheme="minorHAnsi"/>
          <w:sz w:val="16"/>
          <w:szCs w:val="16"/>
        </w:rPr>
      </w:pPr>
    </w:p>
    <w:p w14:paraId="79FAFFA4" w14:textId="77E2A815" w:rsidR="00CA13D1" w:rsidRPr="00706335" w:rsidRDefault="00CA13D1" w:rsidP="003914BC">
      <w:pPr>
        <w:pStyle w:val="Paragraphedeliste"/>
        <w:numPr>
          <w:ilvl w:val="1"/>
          <w:numId w:val="28"/>
        </w:numPr>
        <w:autoSpaceDE w:val="0"/>
        <w:autoSpaceDN w:val="0"/>
        <w:adjustRightInd w:val="0"/>
        <w:jc w:val="both"/>
        <w:rPr>
          <w:rFonts w:asciiTheme="minorHAnsi" w:hAnsiTheme="minorHAnsi"/>
          <w:b/>
        </w:rPr>
      </w:pPr>
      <w:r w:rsidRPr="00706335">
        <w:rPr>
          <w:rFonts w:asciiTheme="minorHAnsi" w:hAnsiTheme="minorHAnsi"/>
          <w:b/>
        </w:rPr>
        <w:t>Manuscrit</w:t>
      </w:r>
    </w:p>
    <w:p w14:paraId="7FAD769B" w14:textId="77777777" w:rsidR="00EA4402" w:rsidRPr="00706335" w:rsidRDefault="00EA4402" w:rsidP="00EA4402">
      <w:pPr>
        <w:pStyle w:val="Paragraphedeliste"/>
        <w:autoSpaceDE w:val="0"/>
        <w:autoSpaceDN w:val="0"/>
        <w:adjustRightInd w:val="0"/>
        <w:jc w:val="both"/>
        <w:rPr>
          <w:rFonts w:asciiTheme="minorHAnsi" w:hAnsiTheme="minorHAnsi"/>
        </w:rPr>
      </w:pPr>
    </w:p>
    <w:p w14:paraId="3CAC0DDF" w14:textId="502539F4" w:rsidR="00EA4402" w:rsidRPr="00706335" w:rsidRDefault="00E1053D" w:rsidP="00F77D28">
      <w:pPr>
        <w:pBdr>
          <w:top w:val="single" w:sz="4" w:space="1" w:color="auto"/>
          <w:left w:val="single" w:sz="4" w:space="4" w:color="auto"/>
          <w:bottom w:val="single" w:sz="4" w:space="1" w:color="auto"/>
          <w:right w:val="single" w:sz="4" w:space="4" w:color="auto"/>
        </w:pBdr>
        <w:rPr>
          <w:rFonts w:asciiTheme="minorHAnsi" w:hAnsiTheme="minorHAnsi"/>
          <w:bdr w:val="single" w:sz="4" w:space="0" w:color="auto"/>
        </w:rPr>
      </w:pPr>
      <w:r w:rsidRPr="00706335">
        <w:rPr>
          <w:rFonts w:asciiTheme="minorHAnsi" w:hAnsiTheme="minorHAnsi"/>
        </w:rPr>
        <w:t>Nom usuel, nom complet si nécessaire</w:t>
      </w:r>
      <w:r w:rsidR="00EA4402" w:rsidRPr="00706335">
        <w:rPr>
          <w:rFonts w:asciiTheme="minorHAnsi" w:hAnsiTheme="minorHAnsi"/>
        </w:rPr>
        <w:t xml:space="preserve">, </w:t>
      </w:r>
      <w:r w:rsidR="00EA4402" w:rsidRPr="00706335">
        <w:rPr>
          <w:rFonts w:asciiTheme="minorHAnsi" w:hAnsiTheme="minorHAnsi"/>
          <w:i/>
        </w:rPr>
        <w:t xml:space="preserve">Titre, </w:t>
      </w:r>
      <w:r w:rsidR="00EA4402" w:rsidRPr="00706335">
        <w:rPr>
          <w:rFonts w:asciiTheme="minorHAnsi" w:hAnsiTheme="minorHAnsi"/>
        </w:rPr>
        <w:t>Ville, Bibliothèque, cote.</w:t>
      </w:r>
    </w:p>
    <w:p w14:paraId="2F9CFDB4" w14:textId="77777777" w:rsidR="00EA4402" w:rsidRPr="00706335" w:rsidRDefault="00EA4402" w:rsidP="00EA4402">
      <w:pPr>
        <w:jc w:val="both"/>
        <w:rPr>
          <w:rFonts w:asciiTheme="minorHAnsi" w:hAnsiTheme="minorHAnsi"/>
        </w:rPr>
      </w:pPr>
    </w:p>
    <w:p w14:paraId="34BDA620" w14:textId="1FA11734" w:rsidR="00EA4402" w:rsidRPr="009338B3" w:rsidRDefault="00EA4402" w:rsidP="00EA4402">
      <w:pPr>
        <w:jc w:val="both"/>
        <w:rPr>
          <w:rFonts w:asciiTheme="minorHAnsi" w:hAnsiTheme="minorHAnsi"/>
          <w:lang w:val="en-US"/>
        </w:rPr>
      </w:pPr>
      <w:proofErr w:type="spellStart"/>
      <w:r w:rsidRPr="00706335">
        <w:rPr>
          <w:rFonts w:asciiTheme="minorHAnsi" w:hAnsiTheme="minorHAnsi"/>
        </w:rPr>
        <w:t>Ǧāḥiẓ</w:t>
      </w:r>
      <w:proofErr w:type="spellEnd"/>
      <w:r w:rsidRPr="00706335">
        <w:rPr>
          <w:rFonts w:asciiTheme="minorHAnsi" w:hAnsiTheme="minorHAnsi"/>
        </w:rPr>
        <w:t xml:space="preserve"> (al-), </w:t>
      </w:r>
      <w:proofErr w:type="spellStart"/>
      <w:r w:rsidR="00257B0C" w:rsidRPr="00706335">
        <w:rPr>
          <w:rFonts w:asciiTheme="minorHAnsi" w:hAnsiTheme="minorHAnsi"/>
          <w:iCs/>
        </w:rPr>
        <w:t>ʿ</w:t>
      </w:r>
      <w:r w:rsidRPr="00706335">
        <w:rPr>
          <w:rFonts w:asciiTheme="minorHAnsi" w:hAnsiTheme="minorHAnsi"/>
        </w:rPr>
        <w:t>Amr</w:t>
      </w:r>
      <w:proofErr w:type="spellEnd"/>
      <w:r w:rsidRPr="00706335">
        <w:rPr>
          <w:rFonts w:asciiTheme="minorHAnsi" w:hAnsiTheme="minorHAnsi"/>
        </w:rPr>
        <w:t xml:space="preserve"> b. </w:t>
      </w:r>
      <w:proofErr w:type="spellStart"/>
      <w:r w:rsidRPr="00706335">
        <w:rPr>
          <w:rFonts w:asciiTheme="minorHAnsi" w:hAnsiTheme="minorHAnsi"/>
        </w:rPr>
        <w:t>Baḥr</w:t>
      </w:r>
      <w:proofErr w:type="spellEnd"/>
      <w:r w:rsidRPr="00706335">
        <w:rPr>
          <w:rFonts w:asciiTheme="minorHAnsi" w:hAnsiTheme="minorHAnsi"/>
        </w:rPr>
        <w:t xml:space="preserve">, </w:t>
      </w:r>
      <w:proofErr w:type="spellStart"/>
      <w:r w:rsidRPr="00706335">
        <w:rPr>
          <w:rFonts w:asciiTheme="minorHAnsi" w:hAnsiTheme="minorHAnsi"/>
          <w:i/>
          <w:iCs/>
        </w:rPr>
        <w:t>Kitāb</w:t>
      </w:r>
      <w:proofErr w:type="spellEnd"/>
      <w:r w:rsidRPr="00706335">
        <w:rPr>
          <w:rFonts w:asciiTheme="minorHAnsi" w:hAnsiTheme="minorHAnsi"/>
          <w:i/>
          <w:iCs/>
        </w:rPr>
        <w:t xml:space="preserve"> al-</w:t>
      </w:r>
      <w:proofErr w:type="spellStart"/>
      <w:r w:rsidRPr="009338B3">
        <w:rPr>
          <w:rFonts w:asciiTheme="minorHAnsi" w:hAnsiTheme="minorHAnsi" w:cs="Microsoft Sans Serif"/>
          <w:i/>
          <w:iCs/>
        </w:rPr>
        <w:t>ḥ</w:t>
      </w:r>
      <w:r w:rsidRPr="00706335">
        <w:rPr>
          <w:rFonts w:asciiTheme="minorHAnsi" w:hAnsiTheme="minorHAnsi"/>
          <w:i/>
          <w:iCs/>
        </w:rPr>
        <w:t>ayawān</w:t>
      </w:r>
      <w:proofErr w:type="spellEnd"/>
      <w:r w:rsidRPr="00706335">
        <w:rPr>
          <w:rFonts w:asciiTheme="minorHAnsi" w:hAnsiTheme="minorHAnsi"/>
          <w:i/>
          <w:iCs/>
        </w:rPr>
        <w:t xml:space="preserve">, </w:t>
      </w:r>
      <w:r w:rsidRPr="00706335">
        <w:rPr>
          <w:rFonts w:asciiTheme="minorHAnsi" w:hAnsiTheme="minorHAnsi"/>
        </w:rPr>
        <w:t xml:space="preserve">Milan, </w:t>
      </w:r>
      <w:proofErr w:type="spellStart"/>
      <w:r w:rsidRPr="00706335">
        <w:rPr>
          <w:rFonts w:asciiTheme="minorHAnsi" w:hAnsiTheme="minorHAnsi"/>
        </w:rPr>
        <w:t>Biblioteca</w:t>
      </w:r>
      <w:proofErr w:type="spellEnd"/>
      <w:r w:rsidRPr="00706335">
        <w:rPr>
          <w:rFonts w:asciiTheme="minorHAnsi" w:hAnsiTheme="minorHAnsi"/>
        </w:rPr>
        <w:t xml:space="preserve"> </w:t>
      </w:r>
      <w:proofErr w:type="spellStart"/>
      <w:r w:rsidRPr="00706335">
        <w:rPr>
          <w:rFonts w:asciiTheme="minorHAnsi" w:hAnsiTheme="minorHAnsi"/>
        </w:rPr>
        <w:t>Ambrosiana</w:t>
      </w:r>
      <w:proofErr w:type="spellEnd"/>
      <w:r w:rsidRPr="00706335">
        <w:rPr>
          <w:rFonts w:asciiTheme="minorHAnsi" w:hAnsiTheme="minorHAnsi"/>
        </w:rPr>
        <w:t xml:space="preserve">, ms. </w:t>
      </w:r>
      <w:proofErr w:type="spellStart"/>
      <w:r w:rsidRPr="00706335">
        <w:rPr>
          <w:rFonts w:asciiTheme="minorHAnsi" w:hAnsiTheme="minorHAnsi"/>
        </w:rPr>
        <w:t>arab</w:t>
      </w:r>
      <w:proofErr w:type="spellEnd"/>
      <w:r w:rsidRPr="00706335">
        <w:rPr>
          <w:rFonts w:asciiTheme="minorHAnsi" w:hAnsiTheme="minorHAnsi"/>
        </w:rPr>
        <w:t xml:space="preserve">. </w:t>
      </w:r>
      <w:r w:rsidRPr="009338B3">
        <w:rPr>
          <w:rFonts w:asciiTheme="minorHAnsi" w:hAnsiTheme="minorHAnsi"/>
          <w:lang w:val="en-US"/>
        </w:rPr>
        <w:t>B 54.</w:t>
      </w:r>
    </w:p>
    <w:p w14:paraId="6A9AFB41" w14:textId="77777777" w:rsidR="00EA4402" w:rsidRPr="009338B3" w:rsidRDefault="00EA4402" w:rsidP="00EA4402">
      <w:pPr>
        <w:jc w:val="both"/>
        <w:rPr>
          <w:rFonts w:asciiTheme="minorHAnsi" w:hAnsiTheme="minorHAnsi"/>
          <w:lang w:val="en-US"/>
        </w:rPr>
      </w:pPr>
    </w:p>
    <w:p w14:paraId="34A094F0" w14:textId="79E2D2B7" w:rsidR="00EA4402" w:rsidRPr="009338B3" w:rsidRDefault="004A26C0" w:rsidP="00EA4402">
      <w:pPr>
        <w:jc w:val="both"/>
        <w:rPr>
          <w:rFonts w:asciiTheme="minorHAnsi" w:hAnsiTheme="minorHAnsi"/>
          <w:lang w:val="en-US"/>
        </w:rPr>
      </w:pPr>
      <w:proofErr w:type="spellStart"/>
      <w:r w:rsidRPr="009338B3">
        <w:rPr>
          <w:rFonts w:asciiTheme="minorHAnsi" w:hAnsiTheme="minorHAnsi"/>
          <w:i/>
          <w:iCs/>
          <w:lang w:val="en-US"/>
        </w:rPr>
        <w:t>Tārīḫ-i</w:t>
      </w:r>
      <w:proofErr w:type="spellEnd"/>
      <w:r w:rsidRPr="009338B3">
        <w:rPr>
          <w:rFonts w:asciiTheme="minorHAnsi" w:hAnsiTheme="minorHAnsi"/>
          <w:i/>
          <w:iCs/>
          <w:lang w:val="en-US"/>
        </w:rPr>
        <w:t xml:space="preserve"> </w:t>
      </w:r>
      <w:proofErr w:type="spellStart"/>
      <w:r w:rsidRPr="009338B3">
        <w:rPr>
          <w:rFonts w:asciiTheme="minorHAnsi" w:hAnsiTheme="minorHAnsi"/>
          <w:i/>
          <w:iCs/>
          <w:lang w:val="en-US"/>
        </w:rPr>
        <w:t>ḫānadān-i</w:t>
      </w:r>
      <w:proofErr w:type="spellEnd"/>
      <w:r w:rsidRPr="009338B3">
        <w:rPr>
          <w:rFonts w:asciiTheme="minorHAnsi" w:hAnsiTheme="minorHAnsi"/>
          <w:i/>
          <w:iCs/>
          <w:lang w:val="en-US"/>
        </w:rPr>
        <w:t xml:space="preserve"> </w:t>
      </w:r>
      <w:proofErr w:type="spellStart"/>
      <w:r w:rsidRPr="009338B3">
        <w:rPr>
          <w:rFonts w:asciiTheme="minorHAnsi" w:hAnsiTheme="minorHAnsi"/>
          <w:i/>
          <w:iCs/>
          <w:lang w:val="en-US"/>
        </w:rPr>
        <w:t>tīmūriyya</w:t>
      </w:r>
      <w:proofErr w:type="spellEnd"/>
      <w:r w:rsidRPr="009338B3">
        <w:rPr>
          <w:rFonts w:asciiTheme="minorHAnsi" w:hAnsiTheme="minorHAnsi"/>
          <w:lang w:val="en-US"/>
        </w:rPr>
        <w:t>, Patna</w:t>
      </w:r>
      <w:r w:rsidR="00EA4402" w:rsidRPr="009338B3">
        <w:rPr>
          <w:rFonts w:asciiTheme="minorHAnsi" w:hAnsiTheme="minorHAnsi"/>
          <w:lang w:val="en-US"/>
        </w:rPr>
        <w:t xml:space="preserve">, </w:t>
      </w:r>
      <w:proofErr w:type="spellStart"/>
      <w:r w:rsidR="00EA4402" w:rsidRPr="009338B3">
        <w:rPr>
          <w:rFonts w:asciiTheme="minorHAnsi" w:hAnsiTheme="minorHAnsi"/>
          <w:lang w:val="en-US"/>
        </w:rPr>
        <w:t>Khuda</w:t>
      </w:r>
      <w:proofErr w:type="spellEnd"/>
      <w:r w:rsidR="00EA4402" w:rsidRPr="009338B3">
        <w:rPr>
          <w:rFonts w:asciiTheme="minorHAnsi" w:hAnsiTheme="minorHAnsi"/>
          <w:lang w:val="en-US"/>
        </w:rPr>
        <w:t xml:space="preserve"> </w:t>
      </w:r>
      <w:proofErr w:type="spellStart"/>
      <w:r w:rsidR="00EA4402" w:rsidRPr="009338B3">
        <w:rPr>
          <w:rFonts w:asciiTheme="minorHAnsi" w:hAnsiTheme="minorHAnsi"/>
          <w:lang w:val="en-US"/>
        </w:rPr>
        <w:t>Baksh</w:t>
      </w:r>
      <w:proofErr w:type="spellEnd"/>
      <w:r w:rsidR="00EA4402" w:rsidRPr="009338B3">
        <w:rPr>
          <w:rFonts w:asciiTheme="minorHAnsi" w:hAnsiTheme="minorHAnsi"/>
          <w:lang w:val="en-US"/>
        </w:rPr>
        <w:t xml:space="preserve"> Oriental Public Library, Pers. 551. </w:t>
      </w:r>
    </w:p>
    <w:p w14:paraId="2BC7DA7C" w14:textId="77777777" w:rsidR="00EA4402" w:rsidRPr="009338B3" w:rsidRDefault="00EA4402" w:rsidP="00EA4402">
      <w:pPr>
        <w:pStyle w:val="Paragraphedeliste"/>
        <w:autoSpaceDE w:val="0"/>
        <w:autoSpaceDN w:val="0"/>
        <w:adjustRightInd w:val="0"/>
        <w:ind w:left="1254"/>
        <w:jc w:val="both"/>
        <w:rPr>
          <w:rFonts w:asciiTheme="minorHAnsi" w:hAnsiTheme="minorHAnsi"/>
          <w:b/>
          <w:lang w:val="en-US"/>
        </w:rPr>
      </w:pPr>
    </w:p>
    <w:p w14:paraId="7A3A5B27" w14:textId="227113F1" w:rsidR="00EA4402" w:rsidRPr="00706335" w:rsidRDefault="00EA4402" w:rsidP="003914BC">
      <w:pPr>
        <w:pStyle w:val="Paragraphedeliste"/>
        <w:numPr>
          <w:ilvl w:val="1"/>
          <w:numId w:val="28"/>
        </w:numPr>
        <w:autoSpaceDE w:val="0"/>
        <w:autoSpaceDN w:val="0"/>
        <w:adjustRightInd w:val="0"/>
        <w:jc w:val="both"/>
        <w:rPr>
          <w:rFonts w:asciiTheme="minorHAnsi" w:hAnsiTheme="minorHAnsi"/>
          <w:b/>
        </w:rPr>
      </w:pPr>
      <w:r w:rsidRPr="00706335">
        <w:rPr>
          <w:rFonts w:asciiTheme="minorHAnsi" w:hAnsiTheme="minorHAnsi"/>
          <w:b/>
        </w:rPr>
        <w:t>Document d’archive</w:t>
      </w:r>
    </w:p>
    <w:p w14:paraId="4298EDB8" w14:textId="77777777" w:rsidR="00EA4402" w:rsidRPr="00706335" w:rsidRDefault="00EA4402" w:rsidP="003914BC">
      <w:pPr>
        <w:ind w:left="709" w:hanging="709"/>
        <w:jc w:val="both"/>
        <w:rPr>
          <w:rFonts w:asciiTheme="minorHAnsi" w:hAnsiTheme="minorHAnsi"/>
        </w:rPr>
      </w:pPr>
    </w:p>
    <w:p w14:paraId="69B98E3C" w14:textId="1BF86C47" w:rsidR="00EA4402" w:rsidRPr="00706335" w:rsidRDefault="00EA4402" w:rsidP="006F1073">
      <w:pPr>
        <w:pBdr>
          <w:top w:val="single" w:sz="4" w:space="1" w:color="auto"/>
          <w:left w:val="single" w:sz="4" w:space="4" w:color="auto"/>
          <w:bottom w:val="single" w:sz="4" w:space="1" w:color="auto"/>
          <w:right w:val="single" w:sz="4" w:space="4" w:color="auto"/>
        </w:pBdr>
        <w:jc w:val="both"/>
        <w:rPr>
          <w:rFonts w:asciiTheme="minorHAnsi" w:hAnsiTheme="minorHAnsi"/>
        </w:rPr>
      </w:pPr>
      <w:r w:rsidRPr="00706335">
        <w:rPr>
          <w:rFonts w:asciiTheme="minorHAnsi" w:hAnsiTheme="minorHAnsi"/>
        </w:rPr>
        <w:t>Nom du centre d’archives et sa localisation, Intitulé du fonds, Numéro d’inventaire ou titre de série, Numéro</w:t>
      </w:r>
      <w:r w:rsidR="006D372F" w:rsidRPr="00706335">
        <w:rPr>
          <w:rFonts w:asciiTheme="minorHAnsi" w:hAnsiTheme="minorHAnsi"/>
        </w:rPr>
        <w:t>(s)</w:t>
      </w:r>
      <w:r w:rsidRPr="00706335">
        <w:rPr>
          <w:rFonts w:asciiTheme="minorHAnsi" w:hAnsiTheme="minorHAnsi"/>
        </w:rPr>
        <w:t xml:space="preserve"> de</w:t>
      </w:r>
      <w:r w:rsidR="006D372F" w:rsidRPr="00706335">
        <w:rPr>
          <w:rFonts w:asciiTheme="minorHAnsi" w:hAnsiTheme="minorHAnsi"/>
        </w:rPr>
        <w:t xml:space="preserve"> carton(s) ou de volume(s)</w:t>
      </w:r>
      <w:r w:rsidRPr="00706335">
        <w:rPr>
          <w:rFonts w:asciiTheme="minorHAnsi" w:hAnsiTheme="minorHAnsi"/>
        </w:rPr>
        <w:t>.</w:t>
      </w:r>
    </w:p>
    <w:p w14:paraId="0E928AB6" w14:textId="77777777" w:rsidR="00EA4402" w:rsidRPr="00706335" w:rsidRDefault="00EA4402" w:rsidP="00EA4402">
      <w:pPr>
        <w:rPr>
          <w:rFonts w:asciiTheme="minorHAnsi" w:hAnsiTheme="minorHAnsi"/>
        </w:rPr>
      </w:pPr>
    </w:p>
    <w:p w14:paraId="05B34676" w14:textId="77777777" w:rsidR="00EA4402" w:rsidRPr="00706335" w:rsidRDefault="00EA4402" w:rsidP="00EA4402">
      <w:pPr>
        <w:jc w:val="both"/>
        <w:rPr>
          <w:rFonts w:asciiTheme="minorHAnsi" w:hAnsiTheme="minorHAnsi"/>
        </w:rPr>
      </w:pPr>
      <w:r w:rsidRPr="00706335">
        <w:rPr>
          <w:rFonts w:asciiTheme="minorHAnsi" w:hAnsiTheme="minorHAnsi"/>
        </w:rPr>
        <w:t>Centre des archives diplomatiques de Nantes (CADN), Archives des Protectorats et mandats, Fonds Beyrouth, Mandat Syrie-Liban, Inventaires 2 et 9 (Sûreté générale), 5 (cabinet politique), 11 (documentation spéciale), 19 (services spéciaux), 20 (cabinet juridique).</w:t>
      </w:r>
    </w:p>
    <w:p w14:paraId="416B5505" w14:textId="77777777" w:rsidR="00EA4402" w:rsidRPr="00706335" w:rsidRDefault="00EA4402" w:rsidP="00EA4402">
      <w:pPr>
        <w:rPr>
          <w:rFonts w:asciiTheme="minorHAnsi" w:hAnsiTheme="minorHAnsi"/>
          <w:sz w:val="16"/>
          <w:szCs w:val="16"/>
        </w:rPr>
      </w:pPr>
    </w:p>
    <w:p w14:paraId="49A2D0F2" w14:textId="77777777" w:rsidR="00EA4402" w:rsidRPr="00706335" w:rsidRDefault="00EA4402" w:rsidP="00EA4402">
      <w:pPr>
        <w:rPr>
          <w:rFonts w:asciiTheme="minorHAnsi" w:hAnsiTheme="minorHAnsi"/>
        </w:rPr>
      </w:pPr>
      <w:r w:rsidRPr="00706335">
        <w:rPr>
          <w:rFonts w:asciiTheme="minorHAnsi" w:hAnsiTheme="minorHAnsi"/>
        </w:rPr>
        <w:t>Archives diplomatiques du ministère des Affaires étrangères (MAE), Paris, Série E (Syrie-Liban 1922-1929), cartons 410 à 417.</w:t>
      </w:r>
    </w:p>
    <w:p w14:paraId="4DA97376" w14:textId="77777777" w:rsidR="00EA4402" w:rsidRPr="00706335" w:rsidRDefault="00EA4402" w:rsidP="00EA4402">
      <w:pPr>
        <w:rPr>
          <w:rFonts w:asciiTheme="minorHAnsi" w:hAnsiTheme="minorHAnsi"/>
          <w:sz w:val="16"/>
          <w:szCs w:val="16"/>
        </w:rPr>
      </w:pPr>
    </w:p>
    <w:p w14:paraId="06369E44" w14:textId="5DC720D1" w:rsidR="00EA4402" w:rsidRPr="00706335" w:rsidRDefault="00EA4402" w:rsidP="00EA4402">
      <w:pPr>
        <w:rPr>
          <w:rFonts w:asciiTheme="minorHAnsi" w:hAnsiTheme="minorHAnsi"/>
        </w:rPr>
      </w:pPr>
      <w:r w:rsidRPr="00706335">
        <w:rPr>
          <w:rFonts w:asciiTheme="minorHAnsi" w:hAnsiTheme="minorHAnsi"/>
        </w:rPr>
        <w:t>S</w:t>
      </w:r>
      <w:r w:rsidR="009338B3">
        <w:rPr>
          <w:rFonts w:asciiTheme="minorHAnsi" w:hAnsiTheme="minorHAnsi"/>
        </w:rPr>
        <w:t>ervice historique de la Défense</w:t>
      </w:r>
      <w:r w:rsidRPr="00706335">
        <w:rPr>
          <w:rFonts w:asciiTheme="minorHAnsi" w:hAnsiTheme="minorHAnsi"/>
        </w:rPr>
        <w:t xml:space="preserve"> (SHD), Fort de Vincennes, Fonds Syrie-Liban, Série 4H, cartons 58 à 69.</w:t>
      </w:r>
    </w:p>
    <w:p w14:paraId="78624980" w14:textId="77777777" w:rsidR="00EA4402" w:rsidRPr="00706335" w:rsidRDefault="00EA4402" w:rsidP="00EA4402">
      <w:pPr>
        <w:rPr>
          <w:rFonts w:asciiTheme="minorHAnsi" w:hAnsiTheme="minorHAnsi"/>
          <w:sz w:val="16"/>
          <w:szCs w:val="16"/>
        </w:rPr>
      </w:pPr>
    </w:p>
    <w:p w14:paraId="6DAAB98B" w14:textId="63B6D030" w:rsidR="00EA4402" w:rsidRPr="00706335" w:rsidRDefault="00EA4402" w:rsidP="006D372F">
      <w:pPr>
        <w:jc w:val="both"/>
        <w:rPr>
          <w:rFonts w:asciiTheme="minorHAnsi" w:hAnsiTheme="minorHAnsi"/>
        </w:rPr>
      </w:pPr>
      <w:r w:rsidRPr="00706335">
        <w:rPr>
          <w:rFonts w:asciiTheme="minorHAnsi" w:hAnsiTheme="minorHAnsi"/>
        </w:rPr>
        <w:t>En notes de bas de page, les indications de centre et de fonds seront abrégées tandis que les indications spécifiques au document cité seront détaillées</w:t>
      </w:r>
      <w:r w:rsidR="006D372F" w:rsidRPr="00706335">
        <w:rPr>
          <w:rFonts w:asciiTheme="minorHAnsi" w:hAnsiTheme="minorHAnsi"/>
        </w:rPr>
        <w:t xml:space="preserve"> (numéro de folio, nature du document avec date, destinataire et auteur), sauf si une ou toutes ces précisions sont contenues dans le texte</w:t>
      </w:r>
      <w:r w:rsidRPr="00706335">
        <w:rPr>
          <w:rFonts w:asciiTheme="minorHAnsi" w:hAnsiTheme="minorHAnsi"/>
        </w:rPr>
        <w:t> :</w:t>
      </w:r>
    </w:p>
    <w:p w14:paraId="499D080D" w14:textId="77777777" w:rsidR="00EA4402" w:rsidRPr="00706335" w:rsidRDefault="00EA4402" w:rsidP="00EA4402">
      <w:pPr>
        <w:rPr>
          <w:rFonts w:asciiTheme="minorHAnsi" w:hAnsiTheme="minorHAnsi"/>
          <w:sz w:val="16"/>
          <w:szCs w:val="16"/>
        </w:rPr>
      </w:pPr>
    </w:p>
    <w:p w14:paraId="284AAC9F" w14:textId="77777777" w:rsidR="00EA4402" w:rsidRPr="00706335" w:rsidRDefault="00EA4402" w:rsidP="00EA4402">
      <w:pPr>
        <w:rPr>
          <w:rFonts w:asciiTheme="minorHAnsi" w:hAnsiTheme="minorHAnsi"/>
        </w:rPr>
      </w:pPr>
      <w:r w:rsidRPr="00706335">
        <w:rPr>
          <w:rFonts w:asciiTheme="minorHAnsi" w:hAnsiTheme="minorHAnsi"/>
        </w:rPr>
        <w:t xml:space="preserve">CADN, inv. 5, carton 592, Capitaine </w:t>
      </w:r>
      <w:proofErr w:type="spellStart"/>
      <w:r w:rsidRPr="00706335">
        <w:rPr>
          <w:rFonts w:asciiTheme="minorHAnsi" w:hAnsiTheme="minorHAnsi"/>
        </w:rPr>
        <w:t>Gennardi</w:t>
      </w:r>
      <w:proofErr w:type="spellEnd"/>
      <w:r w:rsidRPr="00706335">
        <w:rPr>
          <w:rFonts w:asciiTheme="minorHAnsi" w:hAnsiTheme="minorHAnsi"/>
        </w:rPr>
        <w:t>, note 224 sur les questions relatives au statut personnel, 24 mai 1934.</w:t>
      </w:r>
    </w:p>
    <w:p w14:paraId="24BD264E" w14:textId="77777777" w:rsidR="00EA4402" w:rsidRPr="00706335" w:rsidRDefault="00EA4402" w:rsidP="00EA4402">
      <w:pPr>
        <w:rPr>
          <w:rFonts w:asciiTheme="minorHAnsi" w:hAnsiTheme="minorHAnsi"/>
          <w:sz w:val="16"/>
          <w:szCs w:val="16"/>
        </w:rPr>
      </w:pPr>
    </w:p>
    <w:p w14:paraId="53CD17B1" w14:textId="77777777" w:rsidR="00EA4402" w:rsidRPr="00706335" w:rsidRDefault="00EA4402" w:rsidP="00EA4402">
      <w:pPr>
        <w:rPr>
          <w:rFonts w:asciiTheme="minorHAnsi" w:hAnsiTheme="minorHAnsi"/>
        </w:rPr>
      </w:pPr>
      <w:r w:rsidRPr="00706335">
        <w:rPr>
          <w:rFonts w:asciiTheme="minorHAnsi" w:hAnsiTheme="minorHAnsi"/>
        </w:rPr>
        <w:t>MAE, E 412, vol. 482, f. 219-220, dép. Damas, 9/XII/1932, Helleu.</w:t>
      </w:r>
    </w:p>
    <w:p w14:paraId="07733569" w14:textId="77777777" w:rsidR="00EA4402" w:rsidRPr="00706335" w:rsidRDefault="00EA4402" w:rsidP="00EA4402">
      <w:pPr>
        <w:rPr>
          <w:rFonts w:asciiTheme="minorHAnsi" w:hAnsiTheme="minorHAnsi"/>
          <w:sz w:val="16"/>
          <w:szCs w:val="16"/>
        </w:rPr>
      </w:pPr>
    </w:p>
    <w:p w14:paraId="7E12C986" w14:textId="77777777" w:rsidR="00EA4402" w:rsidRPr="00706335" w:rsidRDefault="00EA4402" w:rsidP="00EA4402">
      <w:pPr>
        <w:rPr>
          <w:rFonts w:asciiTheme="minorHAnsi" w:hAnsiTheme="minorHAnsi"/>
        </w:rPr>
      </w:pPr>
      <w:r w:rsidRPr="00706335">
        <w:rPr>
          <w:rFonts w:asciiTheme="minorHAnsi" w:hAnsiTheme="minorHAnsi"/>
        </w:rPr>
        <w:t>SHD, 4H58, SR, rapport hebdomadaire 11, 18/12/1919, Zone Ouest-Golan.</w:t>
      </w:r>
    </w:p>
    <w:p w14:paraId="1F605199" w14:textId="77777777" w:rsidR="003963A9" w:rsidRPr="00706335" w:rsidRDefault="003963A9" w:rsidP="00EA4402">
      <w:pPr>
        <w:jc w:val="both"/>
        <w:rPr>
          <w:rFonts w:asciiTheme="minorHAnsi" w:hAnsiTheme="minorHAnsi"/>
        </w:rPr>
      </w:pPr>
    </w:p>
    <w:p w14:paraId="244482D6" w14:textId="47A55D23" w:rsidR="00CA13D1" w:rsidRPr="00706335" w:rsidRDefault="00CA13D1" w:rsidP="003914BC">
      <w:pPr>
        <w:pStyle w:val="Paragraphedeliste"/>
        <w:numPr>
          <w:ilvl w:val="1"/>
          <w:numId w:val="28"/>
        </w:numPr>
        <w:autoSpaceDE w:val="0"/>
        <w:autoSpaceDN w:val="0"/>
        <w:adjustRightInd w:val="0"/>
        <w:jc w:val="both"/>
        <w:rPr>
          <w:rFonts w:asciiTheme="minorHAnsi" w:hAnsiTheme="minorHAnsi"/>
          <w:b/>
        </w:rPr>
      </w:pPr>
      <w:r w:rsidRPr="00706335">
        <w:rPr>
          <w:rFonts w:asciiTheme="minorHAnsi" w:hAnsiTheme="minorHAnsi"/>
          <w:b/>
        </w:rPr>
        <w:t xml:space="preserve">Édition </w:t>
      </w:r>
      <w:r w:rsidR="00E1053D" w:rsidRPr="00706335">
        <w:rPr>
          <w:rFonts w:asciiTheme="minorHAnsi" w:hAnsiTheme="minorHAnsi"/>
          <w:b/>
        </w:rPr>
        <w:t xml:space="preserve">et traduction </w:t>
      </w:r>
      <w:r w:rsidRPr="00706335">
        <w:rPr>
          <w:rFonts w:asciiTheme="minorHAnsi" w:hAnsiTheme="minorHAnsi"/>
          <w:b/>
        </w:rPr>
        <w:t>de source</w:t>
      </w:r>
    </w:p>
    <w:p w14:paraId="2E0E1442" w14:textId="77777777" w:rsidR="00EA4402" w:rsidRPr="00706335" w:rsidRDefault="00EA4402" w:rsidP="006F1073">
      <w:pPr>
        <w:autoSpaceDE w:val="0"/>
        <w:autoSpaceDN w:val="0"/>
        <w:adjustRightInd w:val="0"/>
        <w:jc w:val="both"/>
        <w:rPr>
          <w:rFonts w:asciiTheme="minorHAnsi" w:hAnsiTheme="minorHAnsi"/>
        </w:rPr>
      </w:pPr>
    </w:p>
    <w:p w14:paraId="6D2BFEBE" w14:textId="1233AB5A" w:rsidR="00EA4402" w:rsidRPr="00706335" w:rsidRDefault="006D372F" w:rsidP="006F1073">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706335">
        <w:rPr>
          <w:rFonts w:asciiTheme="minorHAnsi" w:hAnsiTheme="minorHAnsi"/>
        </w:rPr>
        <w:t>Nom d’usage, nom complet de</w:t>
      </w:r>
      <w:r w:rsidR="00E1053D" w:rsidRPr="00706335">
        <w:rPr>
          <w:rFonts w:asciiTheme="minorHAnsi" w:hAnsiTheme="minorHAnsi"/>
        </w:rPr>
        <w:t xml:space="preserve"> l’auteur</w:t>
      </w:r>
      <w:r w:rsidR="00EA4402" w:rsidRPr="00706335">
        <w:rPr>
          <w:rFonts w:asciiTheme="minorHAnsi" w:hAnsiTheme="minorHAnsi"/>
        </w:rPr>
        <w:t xml:space="preserve">, </w:t>
      </w:r>
      <w:r w:rsidR="00EA4402" w:rsidRPr="00706335">
        <w:rPr>
          <w:rFonts w:asciiTheme="minorHAnsi" w:hAnsiTheme="minorHAnsi"/>
          <w:i/>
        </w:rPr>
        <w:t>Titre de l’ouvrage</w:t>
      </w:r>
      <w:r w:rsidR="00EA4402" w:rsidRPr="00706335">
        <w:rPr>
          <w:rFonts w:asciiTheme="minorHAnsi" w:hAnsiTheme="minorHAnsi"/>
        </w:rPr>
        <w:t xml:space="preserve">, éd. et/ou trad. </w:t>
      </w:r>
      <w:r w:rsidR="00E1053D" w:rsidRPr="00706335">
        <w:rPr>
          <w:rFonts w:asciiTheme="minorHAnsi" w:hAnsiTheme="minorHAnsi"/>
        </w:rPr>
        <w:t>Prénom</w:t>
      </w:r>
      <w:r w:rsidR="00E1053D" w:rsidRPr="00706335">
        <w:rPr>
          <w:rFonts w:asciiTheme="minorHAnsi" w:hAnsiTheme="minorHAnsi"/>
          <w:smallCaps/>
        </w:rPr>
        <w:t xml:space="preserve"> </w:t>
      </w:r>
      <w:r w:rsidR="00EA4402" w:rsidRPr="00706335">
        <w:rPr>
          <w:rFonts w:asciiTheme="minorHAnsi" w:hAnsiTheme="minorHAnsi"/>
          <w:smallCaps/>
        </w:rPr>
        <w:t>Nom</w:t>
      </w:r>
      <w:r w:rsidR="00EA4402" w:rsidRPr="00706335">
        <w:rPr>
          <w:rFonts w:asciiTheme="minorHAnsi" w:hAnsiTheme="minorHAnsi"/>
        </w:rPr>
        <w:t xml:space="preserve"> de l’éditeur scientifique et/ou du traducteur, Ville, Maison d’édition (Collection, sous-collection n°), date, nombre de vol. (</w:t>
      </w:r>
      <w:proofErr w:type="gramStart"/>
      <w:r w:rsidR="00EA4402" w:rsidRPr="00706335">
        <w:rPr>
          <w:rFonts w:asciiTheme="minorHAnsi" w:hAnsiTheme="minorHAnsi"/>
        </w:rPr>
        <w:t>si</w:t>
      </w:r>
      <w:proofErr w:type="gramEnd"/>
      <w:r w:rsidR="00EA4402" w:rsidRPr="00706335">
        <w:rPr>
          <w:rFonts w:asciiTheme="minorHAnsi" w:hAnsiTheme="minorHAnsi"/>
        </w:rPr>
        <w:t xml:space="preserve"> plusieurs volumes).</w:t>
      </w:r>
    </w:p>
    <w:p w14:paraId="4BD8A5E6" w14:textId="77777777" w:rsidR="00EA4402" w:rsidRPr="00706335" w:rsidRDefault="00EA4402" w:rsidP="00EA4402">
      <w:pPr>
        <w:autoSpaceDE w:val="0"/>
        <w:autoSpaceDN w:val="0"/>
        <w:adjustRightInd w:val="0"/>
        <w:jc w:val="both"/>
        <w:rPr>
          <w:rFonts w:asciiTheme="minorHAnsi" w:eastAsiaTheme="minorEastAsia" w:hAnsiTheme="minorHAnsi" w:cs="Times"/>
          <w:color w:val="141413"/>
        </w:rPr>
      </w:pPr>
    </w:p>
    <w:p w14:paraId="51615187" w14:textId="1B2A6B37" w:rsidR="00EA4402" w:rsidRPr="00706335" w:rsidRDefault="00EA4402" w:rsidP="00933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heme="minorHAnsi" w:eastAsiaTheme="minorEastAsia" w:hAnsiTheme="minorHAnsi" w:cs="Helvetica"/>
          <w:color w:val="000000"/>
        </w:rPr>
      </w:pPr>
      <w:r w:rsidRPr="00706335">
        <w:rPr>
          <w:rFonts w:asciiTheme="minorHAnsi" w:eastAsiaTheme="minorEastAsia" w:hAnsiTheme="minorHAnsi" w:cs="Helvetica"/>
          <w:color w:val="000000"/>
        </w:rPr>
        <w:t xml:space="preserve">Ibn </w:t>
      </w:r>
      <w:proofErr w:type="spellStart"/>
      <w:r w:rsidRPr="00706335">
        <w:rPr>
          <w:rFonts w:asciiTheme="minorHAnsi" w:eastAsiaTheme="minorEastAsia" w:hAnsiTheme="minorHAnsi" w:cs="Helvetica"/>
          <w:color w:val="000000"/>
        </w:rPr>
        <w:t>ʿAqīl</w:t>
      </w:r>
      <w:proofErr w:type="spellEnd"/>
      <w:r w:rsidRPr="00706335">
        <w:rPr>
          <w:rFonts w:asciiTheme="minorHAnsi" w:eastAsiaTheme="minorEastAsia" w:hAnsiTheme="minorHAnsi" w:cs="Helvetica"/>
          <w:color w:val="000000"/>
        </w:rPr>
        <w:t xml:space="preserve">, </w:t>
      </w:r>
      <w:proofErr w:type="spellStart"/>
      <w:r w:rsidRPr="00706335">
        <w:rPr>
          <w:rFonts w:asciiTheme="minorHAnsi" w:eastAsiaTheme="minorEastAsia" w:hAnsiTheme="minorHAnsi" w:cs="Helvetica"/>
          <w:color w:val="000000"/>
        </w:rPr>
        <w:t>Bah</w:t>
      </w:r>
      <w:r w:rsidRPr="009338B3">
        <w:rPr>
          <w:rFonts w:asciiTheme="minorHAnsi" w:eastAsiaTheme="minorEastAsia" w:hAnsiTheme="minorHAnsi" w:cs="Helvetica"/>
          <w:color w:val="000000"/>
        </w:rPr>
        <w:t>ā</w:t>
      </w:r>
      <w:r w:rsidR="009338B3" w:rsidRPr="009338B3">
        <w:rPr>
          <w:rFonts w:asciiTheme="minorHAnsi" w:eastAsiaTheme="minorEastAsia" w:hAnsiTheme="minorHAnsi" w:cs="Helvetica"/>
        </w:rPr>
        <w:t>ʾ</w:t>
      </w:r>
      <w:proofErr w:type="spellEnd"/>
      <w:r w:rsidRPr="00706335">
        <w:rPr>
          <w:rFonts w:asciiTheme="minorHAnsi" w:eastAsiaTheme="minorEastAsia" w:hAnsiTheme="minorHAnsi" w:cs="Helvetica"/>
          <w:color w:val="000000"/>
        </w:rPr>
        <w:t xml:space="preserve"> </w:t>
      </w:r>
      <w:proofErr w:type="spellStart"/>
      <w:r w:rsidRPr="00706335">
        <w:rPr>
          <w:rFonts w:asciiTheme="minorHAnsi" w:eastAsiaTheme="minorEastAsia" w:hAnsiTheme="minorHAnsi" w:cs="Helvetica"/>
          <w:color w:val="000000"/>
        </w:rPr>
        <w:t>al-Dīn</w:t>
      </w:r>
      <w:proofErr w:type="spellEnd"/>
      <w:r w:rsidRPr="00706335">
        <w:rPr>
          <w:rFonts w:asciiTheme="minorHAnsi" w:eastAsiaTheme="minorEastAsia" w:hAnsiTheme="minorHAnsi" w:cs="Helvetica"/>
          <w:color w:val="000000"/>
        </w:rPr>
        <w:t xml:space="preserve"> </w:t>
      </w:r>
      <w:proofErr w:type="spellStart"/>
      <w:r w:rsidRPr="00706335">
        <w:rPr>
          <w:rFonts w:asciiTheme="minorHAnsi" w:eastAsiaTheme="minorEastAsia" w:hAnsiTheme="minorHAnsi" w:cs="Helvetica"/>
          <w:color w:val="000000"/>
        </w:rPr>
        <w:t>ʿAbd</w:t>
      </w:r>
      <w:proofErr w:type="spellEnd"/>
      <w:r w:rsidRPr="00706335">
        <w:rPr>
          <w:rFonts w:asciiTheme="minorHAnsi" w:eastAsiaTheme="minorEastAsia" w:hAnsiTheme="minorHAnsi" w:cs="Helvetica"/>
          <w:color w:val="000000"/>
        </w:rPr>
        <w:t xml:space="preserve"> Allah, </w:t>
      </w:r>
      <w:proofErr w:type="spellStart"/>
      <w:r w:rsidRPr="00706335">
        <w:rPr>
          <w:rFonts w:asciiTheme="minorHAnsi" w:eastAsiaTheme="minorEastAsia" w:hAnsiTheme="minorHAnsi" w:cs="Helvetica"/>
          <w:i/>
          <w:color w:val="000000"/>
        </w:rPr>
        <w:t>Šarh</w:t>
      </w:r>
      <w:proofErr w:type="spellEnd"/>
      <w:r w:rsidRPr="00706335">
        <w:rPr>
          <w:rFonts w:asciiTheme="minorHAnsi" w:eastAsiaTheme="minorEastAsia" w:hAnsiTheme="minorHAnsi" w:cs="Helvetica"/>
          <w:i/>
          <w:color w:val="000000"/>
        </w:rPr>
        <w:t xml:space="preserve">̣ Ibn </w:t>
      </w:r>
      <w:proofErr w:type="spellStart"/>
      <w:r w:rsidRPr="00706335">
        <w:rPr>
          <w:rFonts w:asciiTheme="minorHAnsi" w:eastAsiaTheme="minorEastAsia" w:hAnsiTheme="minorHAnsi" w:cs="Helvetica"/>
          <w:i/>
          <w:color w:val="000000"/>
        </w:rPr>
        <w:t>ʿAqīl</w:t>
      </w:r>
      <w:proofErr w:type="spellEnd"/>
      <w:r w:rsidRPr="00706335">
        <w:rPr>
          <w:rFonts w:asciiTheme="minorHAnsi" w:eastAsiaTheme="minorEastAsia" w:hAnsiTheme="minorHAnsi" w:cs="Helvetica"/>
          <w:i/>
          <w:color w:val="000000"/>
        </w:rPr>
        <w:t xml:space="preserve"> </w:t>
      </w:r>
      <w:proofErr w:type="spellStart"/>
      <w:r w:rsidRPr="00706335">
        <w:rPr>
          <w:rFonts w:asciiTheme="minorHAnsi" w:eastAsiaTheme="minorEastAsia" w:hAnsiTheme="minorHAnsi" w:cs="Helvetica"/>
          <w:i/>
          <w:color w:val="000000"/>
        </w:rPr>
        <w:t>ʿala</w:t>
      </w:r>
      <w:proofErr w:type="spellEnd"/>
      <w:r w:rsidRPr="00706335">
        <w:rPr>
          <w:rFonts w:asciiTheme="minorHAnsi" w:eastAsiaTheme="minorEastAsia" w:hAnsiTheme="minorHAnsi" w:cs="Helvetica"/>
          <w:i/>
          <w:color w:val="000000"/>
        </w:rPr>
        <w:t xml:space="preserve">̄ </w:t>
      </w:r>
      <w:proofErr w:type="spellStart"/>
      <w:r w:rsidRPr="00706335">
        <w:rPr>
          <w:rFonts w:asciiTheme="minorHAnsi" w:eastAsiaTheme="minorEastAsia" w:hAnsiTheme="minorHAnsi" w:cs="Helvetica"/>
          <w:i/>
          <w:color w:val="000000"/>
        </w:rPr>
        <w:t>Alfiyyat</w:t>
      </w:r>
      <w:proofErr w:type="spellEnd"/>
      <w:r w:rsidRPr="00706335">
        <w:rPr>
          <w:rFonts w:asciiTheme="minorHAnsi" w:eastAsiaTheme="minorEastAsia" w:hAnsiTheme="minorHAnsi" w:cs="Helvetica"/>
          <w:i/>
          <w:color w:val="000000"/>
        </w:rPr>
        <w:t xml:space="preserve"> Ibn </w:t>
      </w:r>
      <w:proofErr w:type="spellStart"/>
      <w:r w:rsidRPr="00706335">
        <w:rPr>
          <w:rFonts w:asciiTheme="minorHAnsi" w:eastAsiaTheme="minorEastAsia" w:hAnsiTheme="minorHAnsi" w:cs="Helvetica"/>
          <w:i/>
          <w:color w:val="000000"/>
        </w:rPr>
        <w:t>Mālik</w:t>
      </w:r>
      <w:proofErr w:type="spellEnd"/>
      <w:r w:rsidRPr="00706335">
        <w:rPr>
          <w:rFonts w:asciiTheme="minorHAnsi" w:eastAsiaTheme="minorEastAsia" w:hAnsiTheme="minorHAnsi" w:cs="Helvetica"/>
          <w:color w:val="000000"/>
        </w:rPr>
        <w:t xml:space="preserve">, éd. </w:t>
      </w:r>
      <w:proofErr w:type="spellStart"/>
      <w:r w:rsidR="00E1053D" w:rsidRPr="00706335">
        <w:rPr>
          <w:rFonts w:asciiTheme="minorHAnsi" w:eastAsiaTheme="minorEastAsia" w:hAnsiTheme="minorHAnsi" w:cs="Helvetica"/>
          <w:color w:val="000000"/>
        </w:rPr>
        <w:t>Ṭaha</w:t>
      </w:r>
      <w:proofErr w:type="spellEnd"/>
      <w:r w:rsidR="00E1053D" w:rsidRPr="00706335">
        <w:rPr>
          <w:rFonts w:asciiTheme="minorHAnsi" w:eastAsiaTheme="minorEastAsia" w:hAnsiTheme="minorHAnsi" w:cs="Helvetica"/>
          <w:color w:val="000000"/>
        </w:rPr>
        <w:t xml:space="preserve"> </w:t>
      </w:r>
      <w:proofErr w:type="spellStart"/>
      <w:r w:rsidR="00E1053D" w:rsidRPr="00706335">
        <w:rPr>
          <w:rFonts w:asciiTheme="minorHAnsi" w:eastAsiaTheme="minorEastAsia" w:hAnsiTheme="minorHAnsi" w:cs="Helvetica"/>
          <w:color w:val="000000"/>
        </w:rPr>
        <w:t>Muḥammad</w:t>
      </w:r>
      <w:proofErr w:type="spellEnd"/>
      <w:r w:rsidR="00E1053D" w:rsidRPr="00706335">
        <w:rPr>
          <w:rFonts w:asciiTheme="minorHAnsi" w:eastAsiaTheme="minorEastAsia" w:hAnsiTheme="minorHAnsi" w:cs="Helvetica"/>
          <w:smallCaps/>
          <w:color w:val="000000"/>
        </w:rPr>
        <w:t xml:space="preserve"> </w:t>
      </w:r>
      <w:r w:rsidRPr="00706335">
        <w:rPr>
          <w:rFonts w:asciiTheme="minorHAnsi" w:eastAsiaTheme="minorEastAsia" w:hAnsiTheme="minorHAnsi" w:cs="Helvetica"/>
          <w:smallCaps/>
          <w:color w:val="000000"/>
        </w:rPr>
        <w:t>al-</w:t>
      </w:r>
      <w:proofErr w:type="spellStart"/>
      <w:r w:rsidRPr="00706335">
        <w:rPr>
          <w:rFonts w:asciiTheme="minorHAnsi" w:eastAsiaTheme="minorEastAsia" w:hAnsiTheme="minorHAnsi" w:cs="Helvetica"/>
          <w:smallCaps/>
          <w:color w:val="000000"/>
        </w:rPr>
        <w:t>Zayni</w:t>
      </w:r>
      <w:proofErr w:type="spellEnd"/>
      <w:r w:rsidRPr="00706335">
        <w:rPr>
          <w:rFonts w:asciiTheme="minorHAnsi" w:eastAsiaTheme="minorEastAsia" w:hAnsiTheme="minorHAnsi" w:cs="Helvetica"/>
          <w:smallCaps/>
          <w:color w:val="000000"/>
        </w:rPr>
        <w:t>̄</w:t>
      </w:r>
      <w:r w:rsidRPr="00706335">
        <w:rPr>
          <w:rFonts w:asciiTheme="minorHAnsi" w:eastAsiaTheme="minorEastAsia" w:hAnsiTheme="minorHAnsi" w:cs="Helvetica"/>
          <w:color w:val="000000"/>
        </w:rPr>
        <w:t>, Le Caire, Ma</w:t>
      </w:r>
      <w:proofErr w:type="spellStart"/>
      <w:r w:rsidRPr="00706335">
        <w:rPr>
          <w:rFonts w:asciiTheme="minorHAnsi" w:eastAsiaTheme="minorEastAsia" w:hAnsiTheme="minorHAnsi" w:cs="Helvetica"/>
          <w:color w:val="000000"/>
          <w:lang w:val="en-US"/>
        </w:rPr>
        <w:t>ṭba</w:t>
      </w:r>
      <w:proofErr w:type="spellEnd"/>
      <w:r w:rsidR="009338B3" w:rsidRPr="00706335">
        <w:rPr>
          <w:rFonts w:asciiTheme="minorHAnsi" w:eastAsiaTheme="minorEastAsia" w:hAnsiTheme="minorHAnsi" w:cs="Helvetica"/>
          <w:color w:val="000000"/>
        </w:rPr>
        <w:t>ʿ</w:t>
      </w:r>
      <w:r w:rsidRPr="00706335">
        <w:rPr>
          <w:rFonts w:asciiTheme="minorHAnsi" w:eastAsiaTheme="minorEastAsia" w:hAnsiTheme="minorHAnsi" w:cs="Helvetica"/>
          <w:color w:val="000000"/>
          <w:lang w:val="en-US"/>
        </w:rPr>
        <w:t xml:space="preserve">at </w:t>
      </w:r>
      <w:proofErr w:type="spellStart"/>
      <w:r w:rsidRPr="00706335">
        <w:rPr>
          <w:rFonts w:asciiTheme="minorHAnsi" w:eastAsiaTheme="minorEastAsia" w:hAnsiTheme="minorHAnsi" w:cs="Helvetica"/>
          <w:color w:val="000000"/>
        </w:rPr>
        <w:t>ʿĪsa</w:t>
      </w:r>
      <w:proofErr w:type="spellEnd"/>
      <w:r w:rsidRPr="00706335">
        <w:rPr>
          <w:rFonts w:asciiTheme="minorHAnsi" w:eastAsiaTheme="minorEastAsia" w:hAnsiTheme="minorHAnsi" w:cs="Helvetica"/>
          <w:color w:val="000000"/>
        </w:rPr>
        <w:t xml:space="preserve">̄ </w:t>
      </w:r>
      <w:proofErr w:type="spellStart"/>
      <w:r w:rsidRPr="00706335">
        <w:rPr>
          <w:rFonts w:asciiTheme="minorHAnsi" w:eastAsiaTheme="minorEastAsia" w:hAnsiTheme="minorHAnsi" w:cs="Helvetica"/>
          <w:color w:val="000000"/>
        </w:rPr>
        <w:t>al-Bābi</w:t>
      </w:r>
      <w:proofErr w:type="spellEnd"/>
      <w:r w:rsidRPr="00706335">
        <w:rPr>
          <w:rFonts w:asciiTheme="minorHAnsi" w:eastAsiaTheme="minorEastAsia" w:hAnsiTheme="minorHAnsi" w:cs="Helvetica"/>
          <w:color w:val="000000"/>
        </w:rPr>
        <w:t xml:space="preserve">̄ </w:t>
      </w:r>
      <w:proofErr w:type="spellStart"/>
      <w:r w:rsidRPr="00706335">
        <w:rPr>
          <w:rFonts w:asciiTheme="minorHAnsi" w:eastAsiaTheme="minorEastAsia" w:hAnsiTheme="minorHAnsi" w:cs="Helvetica"/>
          <w:color w:val="000000"/>
        </w:rPr>
        <w:t>al-Ḥalabi</w:t>
      </w:r>
      <w:proofErr w:type="spellEnd"/>
      <w:r w:rsidRPr="00706335">
        <w:rPr>
          <w:rFonts w:asciiTheme="minorHAnsi" w:eastAsiaTheme="minorEastAsia" w:hAnsiTheme="minorHAnsi" w:cs="Helvetica"/>
          <w:color w:val="000000"/>
        </w:rPr>
        <w:t xml:space="preserve">̄ </w:t>
      </w:r>
      <w:proofErr w:type="spellStart"/>
      <w:r w:rsidRPr="00706335">
        <w:rPr>
          <w:rFonts w:asciiTheme="minorHAnsi" w:eastAsiaTheme="minorEastAsia" w:hAnsiTheme="minorHAnsi" w:cs="Helvetica"/>
          <w:color w:val="000000"/>
        </w:rPr>
        <w:t>wa-šurakā</w:t>
      </w:r>
      <w:r w:rsidR="009338B3" w:rsidRPr="009338B3">
        <w:rPr>
          <w:rFonts w:asciiTheme="minorHAnsi" w:eastAsiaTheme="minorEastAsia" w:hAnsiTheme="minorHAnsi" w:cs="Helvetica"/>
        </w:rPr>
        <w:t>ʾ</w:t>
      </w:r>
      <w:proofErr w:type="spellEnd"/>
      <w:r w:rsidRPr="00706335">
        <w:rPr>
          <w:rFonts w:asciiTheme="minorHAnsi" w:eastAsiaTheme="minorEastAsia" w:hAnsiTheme="minorHAnsi" w:cs="Helvetica"/>
          <w:color w:val="000000"/>
        </w:rPr>
        <w:t>, 1966-1967, 4 vol.</w:t>
      </w:r>
    </w:p>
    <w:p w14:paraId="1D81943E" w14:textId="77777777" w:rsidR="00EA4402" w:rsidRPr="00706335" w:rsidRDefault="00EA4402" w:rsidP="00E10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heme="minorHAnsi" w:eastAsiaTheme="minorEastAsia" w:hAnsiTheme="minorHAnsi" w:cs="Helvetica"/>
          <w:color w:val="000000"/>
          <w:sz w:val="16"/>
          <w:szCs w:val="16"/>
        </w:rPr>
      </w:pPr>
    </w:p>
    <w:p w14:paraId="0F20CD18" w14:textId="73596F6A" w:rsidR="00EA4402" w:rsidRPr="00706335" w:rsidRDefault="00EA4402" w:rsidP="00933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heme="minorHAnsi" w:eastAsiaTheme="minorEastAsia" w:hAnsiTheme="minorHAnsi" w:cs="Helvetica"/>
          <w:color w:val="000000"/>
        </w:rPr>
      </w:pPr>
      <w:proofErr w:type="spellStart"/>
      <w:r w:rsidRPr="00706335">
        <w:rPr>
          <w:rFonts w:asciiTheme="minorHAnsi" w:eastAsiaTheme="minorEastAsia" w:hAnsiTheme="minorHAnsi" w:cs="Helvetica"/>
          <w:color w:val="000000"/>
        </w:rPr>
        <w:t>Ǧāḥiẓ</w:t>
      </w:r>
      <w:proofErr w:type="spellEnd"/>
      <w:r w:rsidRPr="00706335">
        <w:rPr>
          <w:rFonts w:asciiTheme="minorHAnsi" w:eastAsiaTheme="minorEastAsia" w:hAnsiTheme="minorHAnsi" w:cs="Helvetica"/>
          <w:color w:val="000000"/>
        </w:rPr>
        <w:t xml:space="preserve"> (al-), </w:t>
      </w:r>
      <w:proofErr w:type="spellStart"/>
      <w:r w:rsidR="009338B3" w:rsidRPr="00706335">
        <w:rPr>
          <w:rFonts w:asciiTheme="minorHAnsi" w:eastAsiaTheme="minorEastAsia" w:hAnsiTheme="minorHAnsi" w:cs="Helvetica"/>
          <w:color w:val="000000"/>
        </w:rPr>
        <w:t>ʿ</w:t>
      </w:r>
      <w:r w:rsidRPr="00706335">
        <w:rPr>
          <w:rFonts w:asciiTheme="minorHAnsi" w:eastAsiaTheme="minorEastAsia" w:hAnsiTheme="minorHAnsi" w:cs="Helvetica"/>
          <w:color w:val="000000"/>
        </w:rPr>
        <w:t>Amr</w:t>
      </w:r>
      <w:proofErr w:type="spellEnd"/>
      <w:r w:rsidRPr="00706335">
        <w:rPr>
          <w:rFonts w:asciiTheme="minorHAnsi" w:eastAsiaTheme="minorEastAsia" w:hAnsiTheme="minorHAnsi" w:cs="Helvetica"/>
          <w:color w:val="000000"/>
        </w:rPr>
        <w:t xml:space="preserve"> b. </w:t>
      </w:r>
      <w:proofErr w:type="spellStart"/>
      <w:r w:rsidRPr="00706335">
        <w:rPr>
          <w:rFonts w:asciiTheme="minorHAnsi" w:eastAsiaTheme="minorEastAsia" w:hAnsiTheme="minorHAnsi" w:cs="Helvetica"/>
          <w:color w:val="000000"/>
        </w:rPr>
        <w:t>Baḥr</w:t>
      </w:r>
      <w:proofErr w:type="spellEnd"/>
      <w:r w:rsidRPr="00706335">
        <w:rPr>
          <w:rFonts w:asciiTheme="minorHAnsi" w:eastAsiaTheme="minorEastAsia" w:hAnsiTheme="minorHAnsi" w:cs="Helvetica"/>
          <w:color w:val="000000"/>
        </w:rPr>
        <w:t xml:space="preserve">, </w:t>
      </w:r>
      <w:r w:rsidRPr="00706335">
        <w:rPr>
          <w:rFonts w:asciiTheme="minorHAnsi" w:eastAsiaTheme="minorEastAsia" w:hAnsiTheme="minorHAnsi" w:cs="Helvetica"/>
          <w:i/>
          <w:color w:val="000000"/>
        </w:rPr>
        <w:t>Le cadi et la mouche : anthologie du « Livre des animaux »</w:t>
      </w:r>
      <w:r w:rsidRPr="00706335">
        <w:rPr>
          <w:rFonts w:asciiTheme="minorHAnsi" w:eastAsiaTheme="minorEastAsia" w:hAnsiTheme="minorHAnsi" w:cs="Helvetica"/>
          <w:color w:val="000000"/>
        </w:rPr>
        <w:t xml:space="preserve">, trad. </w:t>
      </w:r>
      <w:r w:rsidR="00E1053D" w:rsidRPr="00706335">
        <w:rPr>
          <w:rFonts w:asciiTheme="minorHAnsi" w:eastAsiaTheme="minorEastAsia" w:hAnsiTheme="minorHAnsi" w:cs="Helvetica"/>
          <w:color w:val="000000"/>
        </w:rPr>
        <w:t>Lakhdar</w:t>
      </w:r>
      <w:r w:rsidR="00E1053D" w:rsidRPr="00706335">
        <w:rPr>
          <w:rFonts w:asciiTheme="minorHAnsi" w:eastAsiaTheme="minorEastAsia" w:hAnsiTheme="minorHAnsi" w:cs="Helvetica"/>
          <w:smallCaps/>
          <w:color w:val="000000"/>
        </w:rPr>
        <w:t xml:space="preserve"> </w:t>
      </w:r>
      <w:proofErr w:type="spellStart"/>
      <w:r w:rsidRPr="00706335">
        <w:rPr>
          <w:rFonts w:asciiTheme="minorHAnsi" w:eastAsiaTheme="minorEastAsia" w:hAnsiTheme="minorHAnsi" w:cs="Helvetica"/>
          <w:smallCaps/>
          <w:color w:val="000000"/>
        </w:rPr>
        <w:t>Souami</w:t>
      </w:r>
      <w:proofErr w:type="spellEnd"/>
      <w:r w:rsidRPr="00706335">
        <w:rPr>
          <w:rFonts w:asciiTheme="minorHAnsi" w:eastAsiaTheme="minorEastAsia" w:hAnsiTheme="minorHAnsi" w:cs="Helvetica"/>
          <w:color w:val="000000"/>
        </w:rPr>
        <w:t>, Pari</w:t>
      </w:r>
      <w:r w:rsidR="00E1053D" w:rsidRPr="00706335">
        <w:rPr>
          <w:rFonts w:asciiTheme="minorHAnsi" w:eastAsiaTheme="minorEastAsia" w:hAnsiTheme="minorHAnsi" w:cs="Helvetica"/>
          <w:color w:val="000000"/>
        </w:rPr>
        <w:t xml:space="preserve">s, </w:t>
      </w:r>
      <w:proofErr w:type="spellStart"/>
      <w:r w:rsidR="00E1053D" w:rsidRPr="00706335">
        <w:rPr>
          <w:rFonts w:asciiTheme="minorHAnsi" w:eastAsiaTheme="minorEastAsia" w:hAnsiTheme="minorHAnsi" w:cs="Helvetica"/>
          <w:color w:val="000000"/>
        </w:rPr>
        <w:t>Sindbad</w:t>
      </w:r>
      <w:proofErr w:type="spellEnd"/>
      <w:r w:rsidR="00E1053D" w:rsidRPr="00706335">
        <w:rPr>
          <w:rFonts w:asciiTheme="minorHAnsi" w:eastAsiaTheme="minorEastAsia" w:hAnsiTheme="minorHAnsi" w:cs="Helvetica"/>
          <w:color w:val="000000"/>
        </w:rPr>
        <w:t xml:space="preserve"> (Bibliothèque arabe, </w:t>
      </w:r>
      <w:r w:rsidRPr="00706335">
        <w:rPr>
          <w:rFonts w:asciiTheme="minorHAnsi" w:eastAsiaTheme="minorEastAsia" w:hAnsiTheme="minorHAnsi" w:cs="Helvetica"/>
          <w:color w:val="000000"/>
        </w:rPr>
        <w:t>Collection Les Classiques), 1988.</w:t>
      </w:r>
    </w:p>
    <w:p w14:paraId="7868B887" w14:textId="77777777" w:rsidR="00EA4402" w:rsidRPr="00706335" w:rsidRDefault="00EA4402" w:rsidP="00E10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heme="minorHAnsi" w:eastAsiaTheme="minorEastAsia" w:hAnsiTheme="minorHAnsi" w:cs="Helvetica"/>
          <w:color w:val="000000"/>
          <w:sz w:val="16"/>
          <w:szCs w:val="16"/>
        </w:rPr>
      </w:pPr>
    </w:p>
    <w:p w14:paraId="647C16B1" w14:textId="3A0D2D87" w:rsidR="00EA4402" w:rsidRPr="00706335" w:rsidRDefault="00EA4402" w:rsidP="00E1053D">
      <w:pPr>
        <w:ind w:left="567" w:hanging="567"/>
        <w:jc w:val="both"/>
        <w:rPr>
          <w:rFonts w:asciiTheme="minorHAnsi" w:hAnsiTheme="minorHAnsi"/>
        </w:rPr>
      </w:pPr>
      <w:r w:rsidRPr="00706335">
        <w:rPr>
          <w:rFonts w:asciiTheme="minorHAnsi" w:hAnsiTheme="minorHAnsi"/>
        </w:rPr>
        <w:t xml:space="preserve">Strabon, </w:t>
      </w:r>
      <w:r w:rsidRPr="00706335">
        <w:rPr>
          <w:rFonts w:asciiTheme="minorHAnsi" w:hAnsiTheme="minorHAnsi"/>
          <w:i/>
          <w:iCs/>
        </w:rPr>
        <w:t>Géographie,</w:t>
      </w:r>
      <w:r w:rsidRPr="00706335">
        <w:rPr>
          <w:rFonts w:asciiTheme="minorHAnsi" w:hAnsiTheme="minorHAnsi"/>
          <w:iCs/>
        </w:rPr>
        <w:t xml:space="preserve"> I, 2</w:t>
      </w:r>
      <w:r w:rsidRPr="00706335">
        <w:rPr>
          <w:rFonts w:asciiTheme="minorHAnsi" w:hAnsiTheme="minorHAnsi"/>
          <w:iCs/>
          <w:vertAlign w:val="superscript"/>
        </w:rPr>
        <w:t>e</w:t>
      </w:r>
      <w:r w:rsidR="009338B3">
        <w:rPr>
          <w:rFonts w:asciiTheme="minorHAnsi" w:hAnsiTheme="minorHAnsi"/>
          <w:iCs/>
        </w:rPr>
        <w:t xml:space="preserve"> partie, Livre II,</w:t>
      </w:r>
      <w:r w:rsidRPr="00706335">
        <w:rPr>
          <w:rFonts w:asciiTheme="minorHAnsi" w:hAnsiTheme="minorHAnsi"/>
          <w:i/>
          <w:iCs/>
        </w:rPr>
        <w:t xml:space="preserve"> </w:t>
      </w:r>
      <w:r w:rsidRPr="00706335">
        <w:rPr>
          <w:rFonts w:asciiTheme="minorHAnsi" w:hAnsiTheme="minorHAnsi"/>
        </w:rPr>
        <w:t xml:space="preserve">éd. Germaine </w:t>
      </w:r>
      <w:proofErr w:type="spellStart"/>
      <w:r w:rsidRPr="00706335">
        <w:rPr>
          <w:rFonts w:asciiTheme="minorHAnsi" w:hAnsiTheme="minorHAnsi"/>
          <w:smallCaps/>
        </w:rPr>
        <w:t>Aujac</w:t>
      </w:r>
      <w:proofErr w:type="spellEnd"/>
      <w:r w:rsidRPr="00706335">
        <w:rPr>
          <w:rFonts w:asciiTheme="minorHAnsi" w:hAnsiTheme="minorHAnsi"/>
        </w:rPr>
        <w:t>, Paris, Les Belles Lettres, 1969 (Collection des universités de France 95).</w:t>
      </w:r>
    </w:p>
    <w:p w14:paraId="077F63B0" w14:textId="77777777" w:rsidR="00EA4402" w:rsidRPr="00706335" w:rsidRDefault="00EA4402" w:rsidP="00E1053D">
      <w:pPr>
        <w:ind w:left="567" w:hanging="567"/>
        <w:jc w:val="both"/>
        <w:rPr>
          <w:rFonts w:asciiTheme="minorHAnsi" w:hAnsiTheme="minorHAnsi"/>
          <w:sz w:val="16"/>
          <w:szCs w:val="16"/>
        </w:rPr>
      </w:pPr>
    </w:p>
    <w:p w14:paraId="1F2EE765" w14:textId="5A0A278A" w:rsidR="00EA4402" w:rsidRPr="00706335" w:rsidRDefault="00EA4402" w:rsidP="00257B0C">
      <w:pPr>
        <w:ind w:left="567" w:hanging="567"/>
        <w:jc w:val="both"/>
        <w:rPr>
          <w:rFonts w:asciiTheme="minorHAnsi" w:hAnsiTheme="minorHAnsi"/>
        </w:rPr>
      </w:pPr>
      <w:r w:rsidRPr="00706335">
        <w:rPr>
          <w:rFonts w:asciiTheme="minorHAnsi" w:hAnsiTheme="minorHAnsi"/>
        </w:rPr>
        <w:t xml:space="preserve">Jacques de Vitry, </w:t>
      </w:r>
      <w:r w:rsidRPr="00706335">
        <w:rPr>
          <w:rFonts w:asciiTheme="minorHAnsi" w:hAnsiTheme="minorHAnsi"/>
          <w:i/>
          <w:iCs/>
        </w:rPr>
        <w:t>Histoire orientale</w:t>
      </w:r>
      <w:r w:rsidRPr="00706335">
        <w:rPr>
          <w:rFonts w:asciiTheme="minorHAnsi" w:hAnsiTheme="minorHAnsi"/>
        </w:rPr>
        <w:t xml:space="preserve">, éd. et trad. Marie-Geneviève </w:t>
      </w:r>
      <w:proofErr w:type="spellStart"/>
      <w:r w:rsidRPr="00706335">
        <w:rPr>
          <w:rFonts w:asciiTheme="minorHAnsi" w:hAnsiTheme="minorHAnsi"/>
          <w:smallCaps/>
        </w:rPr>
        <w:t>Grossel</w:t>
      </w:r>
      <w:proofErr w:type="spellEnd"/>
      <w:r w:rsidRPr="00706335">
        <w:rPr>
          <w:rFonts w:asciiTheme="minorHAnsi" w:hAnsiTheme="minorHAnsi"/>
        </w:rPr>
        <w:t>, Paris, 2005 (Traductions des classiques du Moyen Âge 72).</w:t>
      </w:r>
    </w:p>
    <w:p w14:paraId="4A751700" w14:textId="77777777" w:rsidR="003914BC" w:rsidRPr="00706335" w:rsidRDefault="003914BC" w:rsidP="006F1073">
      <w:pPr>
        <w:autoSpaceDE w:val="0"/>
        <w:autoSpaceDN w:val="0"/>
        <w:adjustRightInd w:val="0"/>
        <w:jc w:val="both"/>
        <w:rPr>
          <w:rFonts w:asciiTheme="minorHAnsi" w:hAnsiTheme="minorHAnsi"/>
        </w:rPr>
      </w:pPr>
    </w:p>
    <w:p w14:paraId="5B63C827" w14:textId="174CEA39" w:rsidR="007E6B17" w:rsidRPr="00706335" w:rsidRDefault="007E6B17" w:rsidP="003914BC">
      <w:pPr>
        <w:pStyle w:val="Paragraphedeliste"/>
        <w:numPr>
          <w:ilvl w:val="0"/>
          <w:numId w:val="31"/>
        </w:numPr>
        <w:autoSpaceDE w:val="0"/>
        <w:autoSpaceDN w:val="0"/>
        <w:adjustRightInd w:val="0"/>
        <w:ind w:left="426"/>
        <w:jc w:val="both"/>
        <w:rPr>
          <w:rFonts w:asciiTheme="minorHAnsi" w:hAnsiTheme="minorHAnsi"/>
          <w:b/>
        </w:rPr>
      </w:pPr>
      <w:r w:rsidRPr="00706335">
        <w:rPr>
          <w:rFonts w:asciiTheme="minorHAnsi" w:hAnsiTheme="minorHAnsi"/>
          <w:b/>
        </w:rPr>
        <w:t>É</w:t>
      </w:r>
      <w:r w:rsidR="00425A1B" w:rsidRPr="00706335">
        <w:rPr>
          <w:rFonts w:asciiTheme="minorHAnsi" w:hAnsiTheme="minorHAnsi"/>
          <w:b/>
        </w:rPr>
        <w:t>tudes</w:t>
      </w:r>
    </w:p>
    <w:p w14:paraId="41D481AA" w14:textId="77777777" w:rsidR="003B154E" w:rsidRPr="00706335" w:rsidRDefault="003B154E" w:rsidP="003914BC">
      <w:pPr>
        <w:autoSpaceDE w:val="0"/>
        <w:autoSpaceDN w:val="0"/>
        <w:adjustRightInd w:val="0"/>
        <w:jc w:val="both"/>
        <w:rPr>
          <w:rFonts w:asciiTheme="minorHAnsi" w:hAnsiTheme="minorHAnsi"/>
          <w:b/>
          <w:sz w:val="16"/>
          <w:szCs w:val="16"/>
        </w:rPr>
      </w:pPr>
    </w:p>
    <w:p w14:paraId="107F2FC7" w14:textId="6C9CECCD" w:rsidR="003B154E" w:rsidRPr="00706335" w:rsidRDefault="007B65D4" w:rsidP="003914BC">
      <w:pPr>
        <w:autoSpaceDE w:val="0"/>
        <w:autoSpaceDN w:val="0"/>
        <w:adjustRightInd w:val="0"/>
        <w:ind w:firstLine="567"/>
        <w:jc w:val="both"/>
        <w:rPr>
          <w:rFonts w:asciiTheme="minorHAnsi" w:hAnsiTheme="minorHAnsi"/>
          <w:b/>
        </w:rPr>
      </w:pPr>
      <w:r w:rsidRPr="00706335">
        <w:rPr>
          <w:rFonts w:asciiTheme="minorHAnsi" w:hAnsiTheme="minorHAnsi"/>
          <w:b/>
        </w:rPr>
        <w:t>2</w:t>
      </w:r>
      <w:r w:rsidR="000975A0" w:rsidRPr="00706335">
        <w:rPr>
          <w:rFonts w:asciiTheme="minorHAnsi" w:hAnsiTheme="minorHAnsi"/>
          <w:b/>
        </w:rPr>
        <w:t>.1</w:t>
      </w:r>
      <w:r w:rsidR="001D0A79" w:rsidRPr="00706335">
        <w:rPr>
          <w:rFonts w:asciiTheme="minorHAnsi" w:hAnsiTheme="minorHAnsi"/>
          <w:b/>
        </w:rPr>
        <w:t>. Monographie</w:t>
      </w:r>
    </w:p>
    <w:p w14:paraId="7A5890AC" w14:textId="77777777" w:rsidR="003B154E" w:rsidRPr="00706335" w:rsidRDefault="003B154E" w:rsidP="003914BC">
      <w:pPr>
        <w:autoSpaceDE w:val="0"/>
        <w:autoSpaceDN w:val="0"/>
        <w:adjustRightInd w:val="0"/>
        <w:jc w:val="both"/>
        <w:rPr>
          <w:rFonts w:asciiTheme="minorHAnsi" w:hAnsiTheme="minorHAnsi"/>
        </w:rPr>
      </w:pPr>
    </w:p>
    <w:p w14:paraId="705E4E4F" w14:textId="582856E6" w:rsidR="001D0A79" w:rsidRPr="00706335" w:rsidRDefault="001D0A79" w:rsidP="00E1648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706335">
        <w:rPr>
          <w:rFonts w:asciiTheme="minorHAnsi" w:hAnsiTheme="minorHAnsi"/>
          <w:smallCaps/>
        </w:rPr>
        <w:t xml:space="preserve">Nom </w:t>
      </w:r>
      <w:r w:rsidRPr="00706335">
        <w:rPr>
          <w:rFonts w:asciiTheme="minorHAnsi" w:hAnsiTheme="minorHAnsi"/>
        </w:rPr>
        <w:t>Prénom</w:t>
      </w:r>
      <w:r w:rsidR="00B80335" w:rsidRPr="00706335">
        <w:rPr>
          <w:rFonts w:asciiTheme="minorHAnsi" w:hAnsiTheme="minorHAnsi"/>
        </w:rPr>
        <w:t xml:space="preserve"> </w:t>
      </w:r>
      <w:r w:rsidR="00E1053D" w:rsidRPr="00706335">
        <w:rPr>
          <w:rFonts w:asciiTheme="minorHAnsi" w:hAnsiTheme="minorHAnsi"/>
        </w:rPr>
        <w:t>de l’auteur</w:t>
      </w:r>
      <w:r w:rsidRPr="00706335">
        <w:rPr>
          <w:rFonts w:asciiTheme="minorHAnsi" w:hAnsiTheme="minorHAnsi"/>
        </w:rPr>
        <w:t xml:space="preserve">, date, </w:t>
      </w:r>
      <w:r w:rsidRPr="00706335">
        <w:rPr>
          <w:rFonts w:asciiTheme="minorHAnsi" w:hAnsiTheme="minorHAnsi"/>
          <w:i/>
        </w:rPr>
        <w:t>Titre de l’ouvrage</w:t>
      </w:r>
      <w:r w:rsidR="002C6B7C" w:rsidRPr="00706335">
        <w:rPr>
          <w:rFonts w:asciiTheme="minorHAnsi" w:hAnsiTheme="minorHAnsi"/>
        </w:rPr>
        <w:t xml:space="preserve">, Ville, </w:t>
      </w:r>
      <w:r w:rsidR="00F372FD" w:rsidRPr="00706335">
        <w:rPr>
          <w:rFonts w:asciiTheme="minorHAnsi" w:hAnsiTheme="minorHAnsi"/>
        </w:rPr>
        <w:t xml:space="preserve">Maison d’édition </w:t>
      </w:r>
      <w:r w:rsidR="002C6B7C" w:rsidRPr="00706335">
        <w:rPr>
          <w:rFonts w:asciiTheme="minorHAnsi" w:hAnsiTheme="minorHAnsi"/>
        </w:rPr>
        <w:t>(Collection</w:t>
      </w:r>
      <w:r w:rsidR="00CC4816" w:rsidRPr="00706335">
        <w:rPr>
          <w:rFonts w:asciiTheme="minorHAnsi" w:hAnsiTheme="minorHAnsi"/>
        </w:rPr>
        <w:t>,</w:t>
      </w:r>
      <w:r w:rsidRPr="00706335">
        <w:rPr>
          <w:rFonts w:asciiTheme="minorHAnsi" w:hAnsiTheme="minorHAnsi"/>
        </w:rPr>
        <w:t xml:space="preserve"> </w:t>
      </w:r>
      <w:r w:rsidR="007B65D4" w:rsidRPr="00706335">
        <w:rPr>
          <w:rFonts w:asciiTheme="minorHAnsi" w:hAnsiTheme="minorHAnsi"/>
        </w:rPr>
        <w:t xml:space="preserve">sous-collection, </w:t>
      </w:r>
      <w:r w:rsidRPr="00706335">
        <w:rPr>
          <w:rFonts w:asciiTheme="minorHAnsi" w:hAnsiTheme="minorHAnsi"/>
        </w:rPr>
        <w:t>n°)</w:t>
      </w:r>
      <w:r w:rsidR="007B65D4" w:rsidRPr="00706335">
        <w:rPr>
          <w:rFonts w:asciiTheme="minorHAnsi" w:hAnsiTheme="minorHAnsi"/>
        </w:rPr>
        <w:t>, nombre de vol</w:t>
      </w:r>
      <w:r w:rsidRPr="00706335">
        <w:rPr>
          <w:rFonts w:asciiTheme="minorHAnsi" w:hAnsiTheme="minorHAnsi"/>
        </w:rPr>
        <w:t>.</w:t>
      </w:r>
      <w:r w:rsidR="007B65D4" w:rsidRPr="00706335">
        <w:rPr>
          <w:rFonts w:asciiTheme="minorHAnsi" w:hAnsiTheme="minorHAnsi"/>
        </w:rPr>
        <w:t xml:space="preserve"> (</w:t>
      </w:r>
      <w:proofErr w:type="gramStart"/>
      <w:r w:rsidR="007B65D4" w:rsidRPr="00706335">
        <w:rPr>
          <w:rFonts w:asciiTheme="minorHAnsi" w:hAnsiTheme="minorHAnsi"/>
        </w:rPr>
        <w:t>si</w:t>
      </w:r>
      <w:proofErr w:type="gramEnd"/>
      <w:r w:rsidR="007B65D4" w:rsidRPr="00706335">
        <w:rPr>
          <w:rFonts w:asciiTheme="minorHAnsi" w:hAnsiTheme="minorHAnsi"/>
        </w:rPr>
        <w:t xml:space="preserve"> plusieurs volumes).</w:t>
      </w:r>
    </w:p>
    <w:p w14:paraId="05326A2D" w14:textId="77777777" w:rsidR="00DB77AF" w:rsidRPr="00706335" w:rsidRDefault="00DB77AF" w:rsidP="00DB77AF">
      <w:pPr>
        <w:autoSpaceDE w:val="0"/>
        <w:autoSpaceDN w:val="0"/>
        <w:adjustRightInd w:val="0"/>
        <w:jc w:val="both"/>
        <w:rPr>
          <w:rFonts w:asciiTheme="minorHAnsi" w:hAnsiTheme="minorHAnsi"/>
        </w:rPr>
      </w:pPr>
    </w:p>
    <w:p w14:paraId="7A1FFADD" w14:textId="45529965" w:rsidR="00DB77AF" w:rsidRPr="00706335" w:rsidRDefault="00DB77AF" w:rsidP="003914BC">
      <w:pPr>
        <w:autoSpaceDE w:val="0"/>
        <w:autoSpaceDN w:val="0"/>
        <w:adjustRightInd w:val="0"/>
        <w:ind w:left="540" w:hanging="540"/>
        <w:jc w:val="both"/>
        <w:rPr>
          <w:rFonts w:asciiTheme="minorHAnsi" w:hAnsiTheme="minorHAnsi" w:cs="Cambria"/>
          <w:color w:val="000000"/>
        </w:rPr>
      </w:pPr>
      <w:proofErr w:type="spellStart"/>
      <w:r w:rsidRPr="00706335">
        <w:rPr>
          <w:rFonts w:asciiTheme="minorHAnsi" w:hAnsiTheme="minorHAnsi" w:cs="Cambria"/>
          <w:smallCaps/>
          <w:color w:val="000000"/>
        </w:rPr>
        <w:t>Sawaya</w:t>
      </w:r>
      <w:proofErr w:type="spellEnd"/>
      <w:r w:rsidRPr="00706335">
        <w:rPr>
          <w:rFonts w:asciiTheme="minorHAnsi" w:hAnsiTheme="minorHAnsi" w:cs="Cambria"/>
          <w:iCs/>
          <w:color w:val="000000"/>
        </w:rPr>
        <w:t xml:space="preserve"> </w:t>
      </w:r>
      <w:proofErr w:type="spellStart"/>
      <w:r w:rsidRPr="00706335">
        <w:rPr>
          <w:rFonts w:asciiTheme="minorHAnsi" w:hAnsiTheme="minorHAnsi" w:cs="Cambria"/>
          <w:iCs/>
          <w:color w:val="000000"/>
        </w:rPr>
        <w:t>Ziad</w:t>
      </w:r>
      <w:proofErr w:type="spellEnd"/>
      <w:r w:rsidRPr="00706335">
        <w:rPr>
          <w:rFonts w:asciiTheme="minorHAnsi" w:hAnsiTheme="minorHAnsi" w:cs="Cambria"/>
          <w:iCs/>
          <w:color w:val="000000"/>
        </w:rPr>
        <w:t>,</w:t>
      </w:r>
      <w:r w:rsidRPr="00706335">
        <w:rPr>
          <w:rFonts w:asciiTheme="minorHAnsi" w:hAnsiTheme="minorHAnsi" w:cs="Cambria"/>
          <w:i/>
          <w:iCs/>
          <w:color w:val="000000"/>
        </w:rPr>
        <w:t xml:space="preserve"> </w:t>
      </w:r>
      <w:r w:rsidRPr="00706335">
        <w:rPr>
          <w:rFonts w:asciiTheme="minorHAnsi" w:hAnsiTheme="minorHAnsi" w:cs="Cambria"/>
          <w:iCs/>
          <w:color w:val="000000"/>
        </w:rPr>
        <w:t>2009,</w:t>
      </w:r>
      <w:r w:rsidRPr="00706335">
        <w:rPr>
          <w:rFonts w:asciiTheme="minorHAnsi" w:hAnsiTheme="minorHAnsi" w:cs="Cambria"/>
          <w:i/>
          <w:iCs/>
          <w:color w:val="000000"/>
        </w:rPr>
        <w:t xml:space="preserve"> Histoire de </w:t>
      </w:r>
      <w:proofErr w:type="spellStart"/>
      <w:r w:rsidRPr="00706335">
        <w:rPr>
          <w:rFonts w:asciiTheme="minorHAnsi" w:hAnsiTheme="minorHAnsi" w:cs="Cambria"/>
          <w:i/>
          <w:iCs/>
          <w:color w:val="000000"/>
        </w:rPr>
        <w:t>Bérytos</w:t>
      </w:r>
      <w:proofErr w:type="spellEnd"/>
      <w:r w:rsidRPr="00706335">
        <w:rPr>
          <w:rFonts w:asciiTheme="minorHAnsi" w:hAnsiTheme="minorHAnsi" w:cs="Cambria"/>
          <w:i/>
          <w:iCs/>
          <w:color w:val="000000"/>
        </w:rPr>
        <w:t xml:space="preserve"> et d’Héliopolis d’après leurs monnaies, </w:t>
      </w:r>
      <w:r w:rsidRPr="00706335">
        <w:rPr>
          <w:rFonts w:asciiTheme="minorHAnsi" w:hAnsiTheme="minorHAnsi" w:cs="Cambria"/>
          <w:color w:val="000000"/>
        </w:rPr>
        <w:t>Beyrouth, Presses de l’</w:t>
      </w:r>
      <w:proofErr w:type="spellStart"/>
      <w:r w:rsidRPr="00706335">
        <w:rPr>
          <w:rFonts w:asciiTheme="minorHAnsi" w:hAnsiTheme="minorHAnsi" w:cs="Cambria"/>
          <w:color w:val="000000"/>
        </w:rPr>
        <w:t>Ifpo</w:t>
      </w:r>
      <w:proofErr w:type="spellEnd"/>
      <w:r w:rsidRPr="00706335">
        <w:rPr>
          <w:rFonts w:asciiTheme="minorHAnsi" w:hAnsiTheme="minorHAnsi" w:cs="Cambria"/>
          <w:color w:val="000000"/>
        </w:rPr>
        <w:t xml:space="preserve"> (Bibliothèque archéologique et historique 185).</w:t>
      </w:r>
    </w:p>
    <w:p w14:paraId="4F91D1E6" w14:textId="77777777" w:rsidR="004E57A0" w:rsidRPr="00706335" w:rsidRDefault="004E57A0" w:rsidP="003914BC">
      <w:pPr>
        <w:autoSpaceDE w:val="0"/>
        <w:autoSpaceDN w:val="0"/>
        <w:adjustRightInd w:val="0"/>
        <w:ind w:left="540" w:hanging="540"/>
        <w:jc w:val="both"/>
        <w:rPr>
          <w:rFonts w:asciiTheme="minorHAnsi" w:hAnsiTheme="minorHAnsi" w:cs="Cambria"/>
          <w:color w:val="000000"/>
        </w:rPr>
      </w:pPr>
    </w:p>
    <w:p w14:paraId="282E3973" w14:textId="0CD38971" w:rsidR="004E57A0" w:rsidRPr="00706335" w:rsidRDefault="004E57A0" w:rsidP="003914BC">
      <w:pPr>
        <w:autoSpaceDE w:val="0"/>
        <w:autoSpaceDN w:val="0"/>
        <w:adjustRightInd w:val="0"/>
        <w:ind w:left="540" w:hanging="540"/>
        <w:jc w:val="both"/>
        <w:rPr>
          <w:rFonts w:asciiTheme="minorHAnsi" w:hAnsiTheme="minorHAnsi"/>
        </w:rPr>
      </w:pPr>
      <w:r w:rsidRPr="00706335">
        <w:rPr>
          <w:rFonts w:asciiTheme="minorHAnsi" w:hAnsiTheme="minorHAnsi"/>
          <w:smallCaps/>
        </w:rPr>
        <w:t>Tillier</w:t>
      </w:r>
      <w:r w:rsidRPr="00706335">
        <w:rPr>
          <w:rFonts w:asciiTheme="minorHAnsi" w:hAnsiTheme="minorHAnsi"/>
        </w:rPr>
        <w:t xml:space="preserve"> Mathieu, 2009, </w:t>
      </w:r>
      <w:r w:rsidRPr="00706335">
        <w:rPr>
          <w:rFonts w:asciiTheme="minorHAnsi" w:hAnsiTheme="minorHAnsi"/>
          <w:i/>
        </w:rPr>
        <w:t>Les cadis d’Iraq et l’État abbasside (132/750-334/945)</w:t>
      </w:r>
      <w:r w:rsidRPr="00706335">
        <w:rPr>
          <w:rFonts w:asciiTheme="minorHAnsi" w:hAnsiTheme="minorHAnsi"/>
        </w:rPr>
        <w:t>, Damas, Presses de l’</w:t>
      </w:r>
      <w:proofErr w:type="spellStart"/>
      <w:r w:rsidRPr="00706335">
        <w:rPr>
          <w:rFonts w:asciiTheme="minorHAnsi" w:hAnsiTheme="minorHAnsi"/>
        </w:rPr>
        <w:t>Ifpo</w:t>
      </w:r>
      <w:proofErr w:type="spellEnd"/>
      <w:r w:rsidRPr="00706335">
        <w:rPr>
          <w:rFonts w:asciiTheme="minorHAnsi" w:hAnsiTheme="minorHAnsi"/>
        </w:rPr>
        <w:t xml:space="preserve"> (Publications de l’Institut français de Damas 235).</w:t>
      </w:r>
    </w:p>
    <w:p w14:paraId="32A35965" w14:textId="77777777" w:rsidR="00CA13D1" w:rsidRPr="00706335" w:rsidRDefault="00CA13D1" w:rsidP="00CB38AA">
      <w:pPr>
        <w:autoSpaceDE w:val="0"/>
        <w:autoSpaceDN w:val="0"/>
        <w:adjustRightInd w:val="0"/>
        <w:jc w:val="both"/>
        <w:rPr>
          <w:rFonts w:asciiTheme="minorHAnsi" w:hAnsiTheme="minorHAnsi"/>
        </w:rPr>
      </w:pPr>
    </w:p>
    <w:p w14:paraId="07EC75E6" w14:textId="72916FD3" w:rsidR="003B154E" w:rsidRPr="00706335" w:rsidRDefault="007B65D4" w:rsidP="003914BC">
      <w:pPr>
        <w:autoSpaceDE w:val="0"/>
        <w:autoSpaceDN w:val="0"/>
        <w:adjustRightInd w:val="0"/>
        <w:ind w:left="567"/>
        <w:jc w:val="both"/>
        <w:rPr>
          <w:rFonts w:asciiTheme="minorHAnsi" w:hAnsiTheme="minorHAnsi"/>
          <w:b/>
        </w:rPr>
      </w:pPr>
      <w:r w:rsidRPr="00706335">
        <w:rPr>
          <w:rFonts w:asciiTheme="minorHAnsi" w:hAnsiTheme="minorHAnsi"/>
          <w:b/>
        </w:rPr>
        <w:tab/>
        <w:t>2</w:t>
      </w:r>
      <w:r w:rsidR="002C6B7C" w:rsidRPr="00706335">
        <w:rPr>
          <w:rFonts w:asciiTheme="minorHAnsi" w:hAnsiTheme="minorHAnsi"/>
          <w:b/>
        </w:rPr>
        <w:t xml:space="preserve">.2. </w:t>
      </w:r>
      <w:r w:rsidR="002C6B7C" w:rsidRPr="00706335">
        <w:rPr>
          <w:rFonts w:asciiTheme="minorHAnsi" w:hAnsiTheme="minorHAnsi"/>
          <w:b/>
        </w:rPr>
        <w:tab/>
      </w:r>
      <w:proofErr w:type="spellStart"/>
      <w:r w:rsidR="003914BC" w:rsidRPr="00706335">
        <w:rPr>
          <w:rFonts w:asciiTheme="minorHAnsi" w:hAnsiTheme="minorHAnsi"/>
          <w:b/>
          <w:lang w:val="en-US"/>
        </w:rPr>
        <w:t>Ouvrage</w:t>
      </w:r>
      <w:proofErr w:type="spellEnd"/>
      <w:r w:rsidR="003914BC" w:rsidRPr="00706335">
        <w:rPr>
          <w:rFonts w:asciiTheme="minorHAnsi" w:hAnsiTheme="minorHAnsi"/>
          <w:b/>
          <w:lang w:val="en-US"/>
        </w:rPr>
        <w:t xml:space="preserve"> </w:t>
      </w:r>
      <w:proofErr w:type="spellStart"/>
      <w:r w:rsidR="003914BC" w:rsidRPr="00706335">
        <w:rPr>
          <w:rFonts w:asciiTheme="minorHAnsi" w:hAnsiTheme="minorHAnsi"/>
          <w:b/>
          <w:lang w:val="en-US"/>
        </w:rPr>
        <w:t>collectif</w:t>
      </w:r>
      <w:proofErr w:type="spellEnd"/>
    </w:p>
    <w:p w14:paraId="1573A18B" w14:textId="77777777" w:rsidR="003B154E" w:rsidRPr="00706335" w:rsidRDefault="003B154E" w:rsidP="003914BC">
      <w:pPr>
        <w:autoSpaceDE w:val="0"/>
        <w:autoSpaceDN w:val="0"/>
        <w:adjustRightInd w:val="0"/>
        <w:ind w:left="540" w:hanging="540"/>
        <w:jc w:val="both"/>
        <w:rPr>
          <w:rFonts w:asciiTheme="minorHAnsi" w:hAnsiTheme="minorHAnsi"/>
          <w:sz w:val="16"/>
          <w:szCs w:val="16"/>
          <w:lang w:val="en-US"/>
        </w:rPr>
      </w:pPr>
    </w:p>
    <w:p w14:paraId="3F9AD1C2" w14:textId="66A8AF56" w:rsidR="002C6B7C" w:rsidRPr="00706335" w:rsidRDefault="002C6B7C" w:rsidP="00E1648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rPr>
      </w:pPr>
      <w:r w:rsidRPr="00706335">
        <w:rPr>
          <w:rFonts w:asciiTheme="minorHAnsi" w:hAnsiTheme="minorHAnsi"/>
          <w:smallCaps/>
        </w:rPr>
        <w:t xml:space="preserve">Nom </w:t>
      </w:r>
      <w:r w:rsidR="007D71DC" w:rsidRPr="00706335">
        <w:rPr>
          <w:rFonts w:asciiTheme="minorHAnsi" w:hAnsiTheme="minorHAnsi"/>
        </w:rPr>
        <w:t xml:space="preserve">Prénom de l’auteur </w:t>
      </w:r>
      <w:r w:rsidRPr="00706335">
        <w:rPr>
          <w:rFonts w:asciiTheme="minorHAnsi" w:hAnsiTheme="minorHAnsi"/>
        </w:rPr>
        <w:t xml:space="preserve">(éd.), date, </w:t>
      </w:r>
      <w:r w:rsidRPr="00706335">
        <w:rPr>
          <w:rFonts w:asciiTheme="minorHAnsi" w:hAnsiTheme="minorHAnsi"/>
          <w:i/>
        </w:rPr>
        <w:t>Titre de l’ouvrage</w:t>
      </w:r>
      <w:r w:rsidRPr="00706335">
        <w:rPr>
          <w:rFonts w:asciiTheme="minorHAnsi" w:hAnsiTheme="minorHAnsi"/>
        </w:rPr>
        <w:t xml:space="preserve">, Ville, </w:t>
      </w:r>
      <w:r w:rsidR="00F372FD" w:rsidRPr="00706335">
        <w:rPr>
          <w:rFonts w:asciiTheme="minorHAnsi" w:hAnsiTheme="minorHAnsi"/>
        </w:rPr>
        <w:t xml:space="preserve">Maison d’édition </w:t>
      </w:r>
      <w:r w:rsidRPr="00706335">
        <w:rPr>
          <w:rFonts w:asciiTheme="minorHAnsi" w:hAnsiTheme="minorHAnsi"/>
        </w:rPr>
        <w:t>(Collection</w:t>
      </w:r>
      <w:r w:rsidR="001C6093" w:rsidRPr="00706335">
        <w:rPr>
          <w:rFonts w:asciiTheme="minorHAnsi" w:hAnsiTheme="minorHAnsi"/>
        </w:rPr>
        <w:t>, sous collection</w:t>
      </w:r>
      <w:r w:rsidRPr="00706335">
        <w:rPr>
          <w:rFonts w:asciiTheme="minorHAnsi" w:hAnsiTheme="minorHAnsi"/>
        </w:rPr>
        <w:t xml:space="preserve"> n°), nombre de </w:t>
      </w:r>
      <w:r w:rsidR="001C6093" w:rsidRPr="00706335">
        <w:rPr>
          <w:rFonts w:asciiTheme="minorHAnsi" w:hAnsiTheme="minorHAnsi"/>
        </w:rPr>
        <w:t>vol. (</w:t>
      </w:r>
      <w:proofErr w:type="gramStart"/>
      <w:r w:rsidR="001C6093" w:rsidRPr="00706335">
        <w:rPr>
          <w:rFonts w:asciiTheme="minorHAnsi" w:hAnsiTheme="minorHAnsi"/>
        </w:rPr>
        <w:t>si</w:t>
      </w:r>
      <w:proofErr w:type="gramEnd"/>
      <w:r w:rsidR="001C6093" w:rsidRPr="00706335">
        <w:rPr>
          <w:rFonts w:asciiTheme="minorHAnsi" w:hAnsiTheme="minorHAnsi"/>
        </w:rPr>
        <w:t xml:space="preserve"> plusieurs </w:t>
      </w:r>
      <w:r w:rsidRPr="00706335">
        <w:rPr>
          <w:rFonts w:asciiTheme="minorHAnsi" w:hAnsiTheme="minorHAnsi"/>
        </w:rPr>
        <w:t>volumes</w:t>
      </w:r>
      <w:r w:rsidR="001C6093" w:rsidRPr="00706335">
        <w:rPr>
          <w:rFonts w:asciiTheme="minorHAnsi" w:hAnsiTheme="minorHAnsi"/>
        </w:rPr>
        <w:t>)</w:t>
      </w:r>
      <w:r w:rsidRPr="00706335">
        <w:rPr>
          <w:rFonts w:asciiTheme="minorHAnsi" w:hAnsiTheme="minorHAnsi"/>
        </w:rPr>
        <w:t>.</w:t>
      </w:r>
    </w:p>
    <w:p w14:paraId="0C76AB6B" w14:textId="77777777" w:rsidR="002C6B7C" w:rsidRPr="009338B3" w:rsidRDefault="002C6B7C" w:rsidP="003914BC">
      <w:pPr>
        <w:autoSpaceDE w:val="0"/>
        <w:autoSpaceDN w:val="0"/>
        <w:adjustRightInd w:val="0"/>
        <w:ind w:left="540" w:hanging="540"/>
        <w:jc w:val="both"/>
        <w:rPr>
          <w:rFonts w:asciiTheme="minorHAnsi" w:hAnsiTheme="minorHAnsi" w:cs="Traditional Arabic"/>
          <w:sz w:val="16"/>
          <w:szCs w:val="16"/>
        </w:rPr>
      </w:pPr>
    </w:p>
    <w:p w14:paraId="1E2FE6EC" w14:textId="0A8366FD" w:rsidR="00CB38AA" w:rsidRPr="009338B3" w:rsidRDefault="00B1621E" w:rsidP="00B1621E">
      <w:pPr>
        <w:autoSpaceDE w:val="0"/>
        <w:autoSpaceDN w:val="0"/>
        <w:adjustRightInd w:val="0"/>
        <w:jc w:val="both"/>
        <w:rPr>
          <w:rFonts w:asciiTheme="minorHAnsi" w:hAnsiTheme="minorHAnsi"/>
          <w:b/>
          <w:lang w:val="en-US"/>
        </w:rPr>
      </w:pPr>
      <w:r w:rsidRPr="009338B3">
        <w:rPr>
          <w:rFonts w:asciiTheme="minorHAnsi" w:hAnsiTheme="minorHAnsi"/>
          <w:smallCaps/>
          <w:lang w:val="en-US"/>
        </w:rPr>
        <w:t>Montgomery</w:t>
      </w:r>
      <w:r w:rsidRPr="009338B3">
        <w:rPr>
          <w:rFonts w:asciiTheme="minorHAnsi" w:hAnsiTheme="minorHAnsi"/>
          <w:lang w:val="en-US"/>
        </w:rPr>
        <w:t xml:space="preserve"> James E.</w:t>
      </w:r>
      <w:r w:rsidR="006D372F" w:rsidRPr="009338B3">
        <w:rPr>
          <w:rFonts w:asciiTheme="minorHAnsi" w:hAnsiTheme="minorHAnsi"/>
          <w:lang w:val="en-US"/>
        </w:rPr>
        <w:t>, 2006</w:t>
      </w:r>
      <w:r w:rsidR="009338B3" w:rsidRPr="009338B3">
        <w:rPr>
          <w:rFonts w:asciiTheme="minorHAnsi" w:hAnsiTheme="minorHAnsi"/>
          <w:lang w:val="en-US"/>
        </w:rPr>
        <w:t xml:space="preserve"> (</w:t>
      </w:r>
      <w:proofErr w:type="spellStart"/>
      <w:r w:rsidR="009338B3" w:rsidRPr="009338B3">
        <w:rPr>
          <w:rFonts w:asciiTheme="minorHAnsi" w:hAnsiTheme="minorHAnsi"/>
          <w:lang w:val="en-US"/>
        </w:rPr>
        <w:t>éd</w:t>
      </w:r>
      <w:proofErr w:type="spellEnd"/>
      <w:r w:rsidR="009338B3" w:rsidRPr="009338B3">
        <w:rPr>
          <w:rFonts w:asciiTheme="minorHAnsi" w:hAnsiTheme="minorHAnsi"/>
          <w:lang w:val="en-US"/>
        </w:rPr>
        <w:t>.),</w:t>
      </w:r>
      <w:r w:rsidR="009338B3">
        <w:rPr>
          <w:rFonts w:asciiTheme="minorHAnsi" w:hAnsiTheme="minorHAnsi"/>
          <w:lang w:val="en-US"/>
        </w:rPr>
        <w:t xml:space="preserve"> </w:t>
      </w:r>
      <w:r w:rsidRPr="009338B3">
        <w:rPr>
          <w:rFonts w:asciiTheme="minorHAnsi" w:hAnsiTheme="minorHAnsi"/>
          <w:i/>
          <w:lang w:val="en-US"/>
        </w:rPr>
        <w:t>Arabic Theology, Arabic Philosophy, Essays in Celebration of Richard M. Frank</w:t>
      </w:r>
      <w:r w:rsidRPr="009338B3">
        <w:rPr>
          <w:rFonts w:asciiTheme="minorHAnsi" w:hAnsiTheme="minorHAnsi"/>
          <w:lang w:val="en-US"/>
        </w:rPr>
        <w:t xml:space="preserve">, Louvain, </w:t>
      </w:r>
      <w:proofErr w:type="spellStart"/>
      <w:r w:rsidRPr="009338B3">
        <w:rPr>
          <w:rFonts w:asciiTheme="minorHAnsi" w:hAnsiTheme="minorHAnsi"/>
          <w:lang w:val="en-US"/>
        </w:rPr>
        <w:t>Peeters</w:t>
      </w:r>
      <w:proofErr w:type="spellEnd"/>
      <w:r w:rsidRPr="009338B3">
        <w:rPr>
          <w:rFonts w:asciiTheme="minorHAnsi" w:hAnsiTheme="minorHAnsi"/>
          <w:lang w:val="en-US"/>
        </w:rPr>
        <w:t xml:space="preserve"> (Collection </w:t>
      </w:r>
      <w:proofErr w:type="spellStart"/>
      <w:r w:rsidRPr="009338B3">
        <w:rPr>
          <w:rFonts w:asciiTheme="minorHAnsi" w:hAnsiTheme="minorHAnsi"/>
          <w:lang w:val="en-US"/>
        </w:rPr>
        <w:t>Orientalia</w:t>
      </w:r>
      <w:proofErr w:type="spellEnd"/>
      <w:r w:rsidRPr="009338B3">
        <w:rPr>
          <w:rFonts w:asciiTheme="minorHAnsi" w:hAnsiTheme="minorHAnsi"/>
          <w:lang w:val="en-US"/>
        </w:rPr>
        <w:t xml:space="preserve"> </w:t>
      </w:r>
      <w:proofErr w:type="spellStart"/>
      <w:r w:rsidRPr="009338B3">
        <w:rPr>
          <w:rFonts w:asciiTheme="minorHAnsi" w:hAnsiTheme="minorHAnsi"/>
          <w:lang w:val="en-US"/>
        </w:rPr>
        <w:t>Lovaniensia</w:t>
      </w:r>
      <w:proofErr w:type="spellEnd"/>
      <w:r w:rsidRPr="009338B3">
        <w:rPr>
          <w:rFonts w:asciiTheme="minorHAnsi" w:hAnsiTheme="minorHAnsi"/>
          <w:lang w:val="en-US"/>
        </w:rPr>
        <w:t xml:space="preserve"> </w:t>
      </w:r>
      <w:proofErr w:type="spellStart"/>
      <w:r w:rsidRPr="009338B3">
        <w:rPr>
          <w:rFonts w:asciiTheme="minorHAnsi" w:hAnsiTheme="minorHAnsi"/>
          <w:lang w:val="en-US"/>
        </w:rPr>
        <w:t>Analecta</w:t>
      </w:r>
      <w:proofErr w:type="spellEnd"/>
      <w:r w:rsidR="006D372F" w:rsidRPr="009338B3">
        <w:rPr>
          <w:rFonts w:asciiTheme="minorHAnsi" w:hAnsiTheme="minorHAnsi"/>
          <w:lang w:val="en-US"/>
        </w:rPr>
        <w:t>)</w:t>
      </w:r>
      <w:r w:rsidRPr="009338B3">
        <w:rPr>
          <w:rFonts w:asciiTheme="minorHAnsi" w:hAnsiTheme="minorHAnsi"/>
          <w:lang w:val="en-US"/>
        </w:rPr>
        <w:t>.</w:t>
      </w:r>
    </w:p>
    <w:p w14:paraId="2EBAA7C1" w14:textId="77777777" w:rsidR="00CB38AA" w:rsidRPr="009338B3" w:rsidRDefault="00CB38AA" w:rsidP="003914BC">
      <w:pPr>
        <w:autoSpaceDE w:val="0"/>
        <w:autoSpaceDN w:val="0"/>
        <w:adjustRightInd w:val="0"/>
        <w:ind w:left="540" w:firstLine="168"/>
        <w:jc w:val="both"/>
        <w:rPr>
          <w:rFonts w:asciiTheme="minorHAnsi" w:hAnsiTheme="minorHAnsi"/>
          <w:b/>
          <w:lang w:val="en-US"/>
        </w:rPr>
      </w:pPr>
    </w:p>
    <w:p w14:paraId="7CB1FB5E" w14:textId="2211C047" w:rsidR="003B154E" w:rsidRPr="00706335" w:rsidRDefault="00F372FD" w:rsidP="003914BC">
      <w:pPr>
        <w:autoSpaceDE w:val="0"/>
        <w:autoSpaceDN w:val="0"/>
        <w:adjustRightInd w:val="0"/>
        <w:ind w:left="540" w:firstLine="168"/>
        <w:jc w:val="both"/>
        <w:rPr>
          <w:rFonts w:asciiTheme="minorHAnsi" w:hAnsiTheme="minorHAnsi"/>
          <w:b/>
        </w:rPr>
      </w:pPr>
      <w:r w:rsidRPr="00706335">
        <w:rPr>
          <w:rFonts w:asciiTheme="minorHAnsi" w:hAnsiTheme="minorHAnsi"/>
          <w:b/>
        </w:rPr>
        <w:t>2</w:t>
      </w:r>
      <w:r w:rsidR="00CC4816" w:rsidRPr="00706335">
        <w:rPr>
          <w:rFonts w:asciiTheme="minorHAnsi" w:hAnsiTheme="minorHAnsi"/>
          <w:b/>
        </w:rPr>
        <w:t>.3</w:t>
      </w:r>
      <w:r w:rsidRPr="00706335">
        <w:rPr>
          <w:rFonts w:asciiTheme="minorHAnsi" w:hAnsiTheme="minorHAnsi"/>
          <w:b/>
        </w:rPr>
        <w:t>. Article</w:t>
      </w:r>
      <w:r w:rsidR="003B154E" w:rsidRPr="00706335">
        <w:rPr>
          <w:rFonts w:asciiTheme="minorHAnsi" w:hAnsiTheme="minorHAnsi"/>
          <w:b/>
        </w:rPr>
        <w:t xml:space="preserve"> dans </w:t>
      </w:r>
      <w:r w:rsidRPr="00706335">
        <w:rPr>
          <w:rFonts w:asciiTheme="minorHAnsi" w:hAnsiTheme="minorHAnsi"/>
          <w:b/>
        </w:rPr>
        <w:t>un ouvrage collectif (mélanges, actes de colloque, encyclopédie, etc.)</w:t>
      </w:r>
    </w:p>
    <w:p w14:paraId="53053192" w14:textId="77777777" w:rsidR="003B154E" w:rsidRPr="00706335" w:rsidRDefault="003B154E" w:rsidP="00F93AF4">
      <w:pPr>
        <w:autoSpaceDE w:val="0"/>
        <w:autoSpaceDN w:val="0"/>
        <w:adjustRightInd w:val="0"/>
        <w:ind w:left="540" w:hanging="540"/>
        <w:rPr>
          <w:rFonts w:asciiTheme="minorHAnsi" w:hAnsiTheme="minorHAnsi"/>
        </w:rPr>
      </w:pPr>
    </w:p>
    <w:p w14:paraId="54503E51" w14:textId="003C096D" w:rsidR="00CC4816" w:rsidRPr="009338B3" w:rsidRDefault="007D71DC" w:rsidP="00E1648E">
      <w:pPr>
        <w:pBdr>
          <w:top w:val="single" w:sz="4" w:space="1" w:color="auto"/>
          <w:left w:val="single" w:sz="4" w:space="4" w:color="auto"/>
          <w:bottom w:val="single" w:sz="4" w:space="1" w:color="auto"/>
          <w:right w:val="single" w:sz="4" w:space="4" w:color="auto"/>
        </w:pBdr>
        <w:autoSpaceDE w:val="0"/>
        <w:autoSpaceDN w:val="0"/>
        <w:adjustRightInd w:val="0"/>
        <w:ind w:left="540" w:hanging="540"/>
        <w:jc w:val="both"/>
        <w:rPr>
          <w:rFonts w:asciiTheme="minorHAnsi" w:hAnsiTheme="minorHAnsi" w:cs="Traditional Arabic"/>
        </w:rPr>
      </w:pPr>
      <w:r w:rsidRPr="00706335">
        <w:rPr>
          <w:rFonts w:asciiTheme="minorHAnsi" w:hAnsiTheme="minorHAnsi"/>
          <w:smallCaps/>
        </w:rPr>
        <w:t xml:space="preserve">Nom </w:t>
      </w:r>
      <w:r w:rsidRPr="00706335">
        <w:rPr>
          <w:rFonts w:asciiTheme="minorHAnsi" w:hAnsiTheme="minorHAnsi"/>
        </w:rPr>
        <w:t xml:space="preserve">Prénom de l’auteur, </w:t>
      </w:r>
      <w:r w:rsidR="001A66A4" w:rsidRPr="00706335">
        <w:rPr>
          <w:rFonts w:asciiTheme="minorHAnsi" w:hAnsiTheme="minorHAnsi"/>
        </w:rPr>
        <w:t xml:space="preserve">date, </w:t>
      </w:r>
      <w:r w:rsidR="00CC4816" w:rsidRPr="00706335">
        <w:rPr>
          <w:rFonts w:asciiTheme="minorHAnsi" w:hAnsiTheme="minorHAnsi"/>
        </w:rPr>
        <w:t xml:space="preserve">« Titre de l’article », in </w:t>
      </w:r>
      <w:r w:rsidR="00F372FD" w:rsidRPr="00706335">
        <w:rPr>
          <w:rFonts w:asciiTheme="minorHAnsi" w:hAnsiTheme="minorHAnsi"/>
        </w:rPr>
        <w:t xml:space="preserve">Prénom </w:t>
      </w:r>
      <w:r w:rsidR="00CC4816" w:rsidRPr="00706335">
        <w:rPr>
          <w:rFonts w:asciiTheme="minorHAnsi" w:hAnsiTheme="minorHAnsi"/>
          <w:smallCaps/>
        </w:rPr>
        <w:t>Nom</w:t>
      </w:r>
      <w:r w:rsidRPr="00706335">
        <w:rPr>
          <w:rFonts w:asciiTheme="minorHAnsi" w:hAnsiTheme="minorHAnsi"/>
          <w:smallCaps/>
        </w:rPr>
        <w:t xml:space="preserve"> </w:t>
      </w:r>
      <w:r w:rsidRPr="00706335">
        <w:rPr>
          <w:rFonts w:asciiTheme="minorHAnsi" w:hAnsiTheme="minorHAnsi"/>
        </w:rPr>
        <w:t xml:space="preserve">de l’auteur </w:t>
      </w:r>
      <w:r w:rsidR="00CC4816" w:rsidRPr="00706335">
        <w:rPr>
          <w:rFonts w:asciiTheme="minorHAnsi" w:hAnsiTheme="minorHAnsi"/>
        </w:rPr>
        <w:t xml:space="preserve">(éd.), </w:t>
      </w:r>
      <w:r w:rsidR="00CC4816" w:rsidRPr="00706335">
        <w:rPr>
          <w:rFonts w:asciiTheme="minorHAnsi" w:hAnsiTheme="minorHAnsi"/>
          <w:i/>
        </w:rPr>
        <w:t>Titre de l’ouvrage</w:t>
      </w:r>
      <w:r w:rsidR="00CC4816" w:rsidRPr="00706335">
        <w:rPr>
          <w:rFonts w:asciiTheme="minorHAnsi" w:hAnsiTheme="minorHAnsi"/>
        </w:rPr>
        <w:t xml:space="preserve">, Ville, </w:t>
      </w:r>
      <w:r w:rsidR="00F372FD" w:rsidRPr="00706335">
        <w:rPr>
          <w:rFonts w:asciiTheme="minorHAnsi" w:hAnsiTheme="minorHAnsi"/>
        </w:rPr>
        <w:t>Maison d’édition</w:t>
      </w:r>
      <w:r w:rsidR="00CC4816" w:rsidRPr="00706335">
        <w:rPr>
          <w:rFonts w:asciiTheme="minorHAnsi" w:hAnsiTheme="minorHAnsi"/>
        </w:rPr>
        <w:t xml:space="preserve"> (Collection</w:t>
      </w:r>
      <w:r w:rsidR="001C6093" w:rsidRPr="00706335">
        <w:rPr>
          <w:rFonts w:asciiTheme="minorHAnsi" w:hAnsiTheme="minorHAnsi"/>
        </w:rPr>
        <w:t>, sous collection</w:t>
      </w:r>
      <w:r w:rsidR="00CC4816" w:rsidRPr="00706335">
        <w:rPr>
          <w:rFonts w:asciiTheme="minorHAnsi" w:hAnsiTheme="minorHAnsi"/>
        </w:rPr>
        <w:t xml:space="preserve"> n°), pages.</w:t>
      </w:r>
    </w:p>
    <w:p w14:paraId="25737E9F" w14:textId="77777777" w:rsidR="00CC4816" w:rsidRPr="009338B3" w:rsidRDefault="00CC4816" w:rsidP="003914BC">
      <w:pPr>
        <w:autoSpaceDE w:val="0"/>
        <w:autoSpaceDN w:val="0"/>
        <w:adjustRightInd w:val="0"/>
        <w:ind w:left="540" w:hanging="540"/>
        <w:jc w:val="both"/>
        <w:rPr>
          <w:rFonts w:asciiTheme="minorHAnsi" w:hAnsiTheme="minorHAnsi" w:cs="Traditional Arabic"/>
          <w:sz w:val="16"/>
          <w:szCs w:val="16"/>
        </w:rPr>
      </w:pPr>
    </w:p>
    <w:p w14:paraId="7EC057DF" w14:textId="7EF35504" w:rsidR="00B1621E" w:rsidRPr="00706335" w:rsidRDefault="00B1621E" w:rsidP="009338B3">
      <w:pPr>
        <w:jc w:val="both"/>
        <w:rPr>
          <w:rFonts w:asciiTheme="minorHAnsi" w:hAnsiTheme="minorHAnsi"/>
        </w:rPr>
      </w:pPr>
      <w:proofErr w:type="spellStart"/>
      <w:r w:rsidRPr="00706335">
        <w:rPr>
          <w:rFonts w:asciiTheme="minorHAnsi" w:hAnsiTheme="minorHAnsi"/>
          <w:smallCaps/>
        </w:rPr>
        <w:t>Gimaret</w:t>
      </w:r>
      <w:proofErr w:type="spellEnd"/>
      <w:r w:rsidRPr="00706335">
        <w:rPr>
          <w:rFonts w:asciiTheme="minorHAnsi" w:hAnsiTheme="minorHAnsi"/>
          <w:smallCaps/>
        </w:rPr>
        <w:t xml:space="preserve"> </w:t>
      </w:r>
      <w:r w:rsidRPr="00706335">
        <w:rPr>
          <w:rFonts w:asciiTheme="minorHAnsi" w:hAnsiTheme="minorHAnsi"/>
        </w:rPr>
        <w:t xml:space="preserve">Daniel, </w:t>
      </w:r>
      <w:r w:rsidR="001A66A4" w:rsidRPr="00706335">
        <w:rPr>
          <w:rFonts w:asciiTheme="minorHAnsi" w:hAnsiTheme="minorHAnsi"/>
        </w:rPr>
        <w:t xml:space="preserve">2006, </w:t>
      </w:r>
      <w:r w:rsidRPr="00706335">
        <w:rPr>
          <w:rFonts w:asciiTheme="minorHAnsi" w:hAnsiTheme="minorHAnsi"/>
        </w:rPr>
        <w:t xml:space="preserve">« Un chapitre inédit de la </w:t>
      </w:r>
      <w:proofErr w:type="spellStart"/>
      <w:r w:rsidRPr="00706335">
        <w:rPr>
          <w:rFonts w:asciiTheme="minorHAnsi" w:hAnsiTheme="minorHAnsi"/>
          <w:i/>
        </w:rPr>
        <w:t>Taḏkira</w:t>
      </w:r>
      <w:proofErr w:type="spellEnd"/>
      <w:r w:rsidRPr="00706335">
        <w:rPr>
          <w:rFonts w:asciiTheme="minorHAnsi" w:hAnsiTheme="minorHAnsi"/>
        </w:rPr>
        <w:t xml:space="preserve"> d’Ibn </w:t>
      </w:r>
      <w:proofErr w:type="spellStart"/>
      <w:r w:rsidRPr="00706335">
        <w:rPr>
          <w:rFonts w:asciiTheme="minorHAnsi" w:hAnsiTheme="minorHAnsi"/>
        </w:rPr>
        <w:t>Mattaway</w:t>
      </w:r>
      <w:proofErr w:type="spellEnd"/>
      <w:r w:rsidRPr="00706335">
        <w:rPr>
          <w:rFonts w:asciiTheme="minorHAnsi" w:hAnsiTheme="minorHAnsi"/>
        </w:rPr>
        <w:t xml:space="preserve"> sur les illusions d’optique et autres singularités de la vision oculaire », in James E. </w:t>
      </w:r>
      <w:r w:rsidRPr="00706335">
        <w:rPr>
          <w:rFonts w:asciiTheme="minorHAnsi" w:hAnsiTheme="minorHAnsi"/>
          <w:smallCaps/>
        </w:rPr>
        <w:t>Montgomery</w:t>
      </w:r>
      <w:r w:rsidRPr="00706335">
        <w:rPr>
          <w:rFonts w:asciiTheme="minorHAnsi" w:hAnsiTheme="minorHAnsi"/>
        </w:rPr>
        <w:t xml:space="preserve"> (éd.), </w:t>
      </w:r>
      <w:proofErr w:type="spellStart"/>
      <w:r w:rsidRPr="00706335">
        <w:rPr>
          <w:rFonts w:asciiTheme="minorHAnsi" w:hAnsiTheme="minorHAnsi"/>
          <w:i/>
        </w:rPr>
        <w:lastRenderedPageBreak/>
        <w:t>Arabic</w:t>
      </w:r>
      <w:proofErr w:type="spellEnd"/>
      <w:r w:rsidRPr="00706335">
        <w:rPr>
          <w:rFonts w:asciiTheme="minorHAnsi" w:hAnsiTheme="minorHAnsi"/>
          <w:i/>
        </w:rPr>
        <w:t xml:space="preserve"> </w:t>
      </w:r>
      <w:proofErr w:type="spellStart"/>
      <w:r w:rsidRPr="00706335">
        <w:rPr>
          <w:rFonts w:asciiTheme="minorHAnsi" w:hAnsiTheme="minorHAnsi"/>
          <w:i/>
        </w:rPr>
        <w:t>Theology</w:t>
      </w:r>
      <w:proofErr w:type="spellEnd"/>
      <w:r w:rsidRPr="00706335">
        <w:rPr>
          <w:rFonts w:asciiTheme="minorHAnsi" w:hAnsiTheme="minorHAnsi"/>
          <w:i/>
        </w:rPr>
        <w:t xml:space="preserve">, </w:t>
      </w:r>
      <w:proofErr w:type="spellStart"/>
      <w:r w:rsidRPr="00706335">
        <w:rPr>
          <w:rFonts w:asciiTheme="minorHAnsi" w:hAnsiTheme="minorHAnsi"/>
          <w:i/>
        </w:rPr>
        <w:t>Arabic</w:t>
      </w:r>
      <w:proofErr w:type="spellEnd"/>
      <w:r w:rsidRPr="00706335">
        <w:rPr>
          <w:rFonts w:asciiTheme="minorHAnsi" w:hAnsiTheme="minorHAnsi"/>
          <w:i/>
        </w:rPr>
        <w:t xml:space="preserve"> </w:t>
      </w:r>
      <w:proofErr w:type="spellStart"/>
      <w:r w:rsidRPr="00706335">
        <w:rPr>
          <w:rFonts w:asciiTheme="minorHAnsi" w:hAnsiTheme="minorHAnsi"/>
          <w:i/>
        </w:rPr>
        <w:t>Philosophy</w:t>
      </w:r>
      <w:proofErr w:type="spellEnd"/>
      <w:r w:rsidRPr="00706335">
        <w:rPr>
          <w:rFonts w:asciiTheme="minorHAnsi" w:hAnsiTheme="minorHAnsi"/>
          <w:i/>
        </w:rPr>
        <w:t xml:space="preserve">, </w:t>
      </w:r>
      <w:proofErr w:type="spellStart"/>
      <w:r w:rsidRPr="00706335">
        <w:rPr>
          <w:rFonts w:asciiTheme="minorHAnsi" w:hAnsiTheme="minorHAnsi"/>
          <w:i/>
        </w:rPr>
        <w:t>Essays</w:t>
      </w:r>
      <w:proofErr w:type="spellEnd"/>
      <w:r w:rsidRPr="00706335">
        <w:rPr>
          <w:rFonts w:asciiTheme="minorHAnsi" w:hAnsiTheme="minorHAnsi"/>
          <w:i/>
        </w:rPr>
        <w:t xml:space="preserve"> in </w:t>
      </w:r>
      <w:proofErr w:type="spellStart"/>
      <w:r w:rsidRPr="00706335">
        <w:rPr>
          <w:rFonts w:asciiTheme="minorHAnsi" w:hAnsiTheme="minorHAnsi"/>
          <w:i/>
        </w:rPr>
        <w:t>Celebration</w:t>
      </w:r>
      <w:proofErr w:type="spellEnd"/>
      <w:r w:rsidRPr="00706335">
        <w:rPr>
          <w:rFonts w:asciiTheme="minorHAnsi" w:hAnsiTheme="minorHAnsi"/>
          <w:i/>
        </w:rPr>
        <w:t xml:space="preserve"> of Richard M. Frank</w:t>
      </w:r>
      <w:r w:rsidRPr="00706335">
        <w:rPr>
          <w:rFonts w:asciiTheme="minorHAnsi" w:hAnsiTheme="minorHAnsi"/>
        </w:rPr>
        <w:t xml:space="preserve">, Louvain, Peeters (Collection </w:t>
      </w:r>
      <w:proofErr w:type="spellStart"/>
      <w:r w:rsidRPr="00706335">
        <w:rPr>
          <w:rFonts w:asciiTheme="minorHAnsi" w:hAnsiTheme="minorHAnsi"/>
        </w:rPr>
        <w:t>Orientalia</w:t>
      </w:r>
      <w:proofErr w:type="spellEnd"/>
      <w:r w:rsidRPr="00706335">
        <w:rPr>
          <w:rFonts w:asciiTheme="minorHAnsi" w:hAnsiTheme="minorHAnsi"/>
        </w:rPr>
        <w:t xml:space="preserve"> </w:t>
      </w:r>
      <w:proofErr w:type="spellStart"/>
      <w:r w:rsidRPr="00706335">
        <w:rPr>
          <w:rFonts w:asciiTheme="minorHAnsi" w:hAnsiTheme="minorHAnsi"/>
        </w:rPr>
        <w:t>Lovaniensia</w:t>
      </w:r>
      <w:proofErr w:type="spellEnd"/>
      <w:r w:rsidRPr="00706335">
        <w:rPr>
          <w:rFonts w:asciiTheme="minorHAnsi" w:hAnsiTheme="minorHAnsi"/>
        </w:rPr>
        <w:t xml:space="preserve"> Analecta), p. 281-298.</w:t>
      </w:r>
    </w:p>
    <w:p w14:paraId="30B71F46" w14:textId="77777777" w:rsidR="003B154E" w:rsidRPr="009338B3" w:rsidRDefault="003B154E" w:rsidP="00B1621E">
      <w:pPr>
        <w:autoSpaceDE w:val="0"/>
        <w:autoSpaceDN w:val="0"/>
        <w:adjustRightInd w:val="0"/>
        <w:jc w:val="both"/>
        <w:rPr>
          <w:rFonts w:asciiTheme="minorHAnsi" w:hAnsiTheme="minorHAnsi"/>
        </w:rPr>
      </w:pPr>
    </w:p>
    <w:p w14:paraId="7C379AB7" w14:textId="3F75FBD4" w:rsidR="003B154E" w:rsidRPr="00706335" w:rsidRDefault="003914BC" w:rsidP="003914BC">
      <w:pPr>
        <w:pStyle w:val="Paragraphedeliste"/>
        <w:numPr>
          <w:ilvl w:val="1"/>
          <w:numId w:val="31"/>
        </w:numPr>
        <w:autoSpaceDE w:val="0"/>
        <w:autoSpaceDN w:val="0"/>
        <w:adjustRightInd w:val="0"/>
        <w:jc w:val="both"/>
        <w:rPr>
          <w:rFonts w:asciiTheme="minorHAnsi" w:hAnsiTheme="minorHAnsi"/>
          <w:b/>
        </w:rPr>
      </w:pPr>
      <w:r w:rsidRPr="00706335">
        <w:rPr>
          <w:rFonts w:asciiTheme="minorHAnsi" w:hAnsiTheme="minorHAnsi"/>
          <w:b/>
        </w:rPr>
        <w:t>Article de périodique</w:t>
      </w:r>
    </w:p>
    <w:p w14:paraId="095BBB53" w14:textId="654B07E0" w:rsidR="00BB071A" w:rsidRPr="00706335" w:rsidRDefault="00BB071A" w:rsidP="003914BC">
      <w:pPr>
        <w:pStyle w:val="Paragraphedeliste"/>
        <w:autoSpaceDE w:val="0"/>
        <w:autoSpaceDN w:val="0"/>
        <w:adjustRightInd w:val="0"/>
        <w:jc w:val="both"/>
        <w:rPr>
          <w:rFonts w:asciiTheme="minorHAnsi" w:hAnsiTheme="minorHAnsi"/>
        </w:rPr>
      </w:pPr>
    </w:p>
    <w:p w14:paraId="6D3740ED" w14:textId="223FD28C" w:rsidR="00CC4816" w:rsidRPr="00706335" w:rsidRDefault="007D71DC" w:rsidP="00E1648E">
      <w:pPr>
        <w:pBdr>
          <w:top w:val="single" w:sz="4" w:space="1" w:color="auto"/>
          <w:left w:val="single" w:sz="4" w:space="4" w:color="auto"/>
          <w:bottom w:val="single" w:sz="4" w:space="1" w:color="auto"/>
          <w:right w:val="single" w:sz="4" w:space="4" w:color="auto"/>
        </w:pBdr>
        <w:autoSpaceDE w:val="0"/>
        <w:autoSpaceDN w:val="0"/>
        <w:adjustRightInd w:val="0"/>
        <w:ind w:left="540" w:hanging="540"/>
        <w:jc w:val="both"/>
        <w:rPr>
          <w:rFonts w:asciiTheme="minorHAnsi" w:hAnsiTheme="minorHAnsi"/>
        </w:rPr>
      </w:pPr>
      <w:r w:rsidRPr="00706335">
        <w:rPr>
          <w:rFonts w:asciiTheme="minorHAnsi" w:hAnsiTheme="minorHAnsi"/>
          <w:smallCaps/>
        </w:rPr>
        <w:t>Nom</w:t>
      </w:r>
      <w:r w:rsidR="00CC4816" w:rsidRPr="00706335">
        <w:rPr>
          <w:rFonts w:asciiTheme="minorHAnsi" w:hAnsiTheme="minorHAnsi"/>
        </w:rPr>
        <w:t xml:space="preserve"> Prénom</w:t>
      </w:r>
      <w:r w:rsidRPr="00706335">
        <w:rPr>
          <w:rFonts w:asciiTheme="minorHAnsi" w:hAnsiTheme="minorHAnsi"/>
        </w:rPr>
        <w:t xml:space="preserve"> de l’auteur</w:t>
      </w:r>
      <w:r w:rsidR="00CC4816" w:rsidRPr="00706335">
        <w:rPr>
          <w:rFonts w:asciiTheme="minorHAnsi" w:hAnsiTheme="minorHAnsi"/>
        </w:rPr>
        <w:t xml:space="preserve">, date, « Titre de l’article », </w:t>
      </w:r>
      <w:r w:rsidR="00CC4816" w:rsidRPr="00706335">
        <w:rPr>
          <w:rFonts w:asciiTheme="minorHAnsi" w:hAnsiTheme="minorHAnsi"/>
          <w:i/>
        </w:rPr>
        <w:t xml:space="preserve">Nom de la revue </w:t>
      </w:r>
      <w:r w:rsidR="00CC4816" w:rsidRPr="00706335">
        <w:rPr>
          <w:rFonts w:asciiTheme="minorHAnsi" w:hAnsiTheme="minorHAnsi"/>
        </w:rPr>
        <w:t>numéro</w:t>
      </w:r>
      <w:r w:rsidR="007E6B17" w:rsidRPr="00706335">
        <w:rPr>
          <w:rFonts w:asciiTheme="minorHAnsi" w:hAnsiTheme="minorHAnsi"/>
        </w:rPr>
        <w:t>/fascicule</w:t>
      </w:r>
      <w:r w:rsidR="00CC4816" w:rsidRPr="00706335">
        <w:rPr>
          <w:rFonts w:asciiTheme="minorHAnsi" w:hAnsiTheme="minorHAnsi"/>
        </w:rPr>
        <w:t xml:space="preserve">, </w:t>
      </w:r>
      <w:r w:rsidR="007E6B17" w:rsidRPr="00706335">
        <w:rPr>
          <w:rFonts w:asciiTheme="minorHAnsi" w:hAnsiTheme="minorHAnsi"/>
        </w:rPr>
        <w:t>(</w:t>
      </w:r>
      <w:r w:rsidR="007E6B17" w:rsidRPr="00706335">
        <w:rPr>
          <w:rFonts w:asciiTheme="minorHAnsi" w:hAnsiTheme="minorHAnsi"/>
          <w:i/>
        </w:rPr>
        <w:t>Titre du volume</w:t>
      </w:r>
      <w:r w:rsidR="007E6B17" w:rsidRPr="00706335">
        <w:rPr>
          <w:rFonts w:asciiTheme="minorHAnsi" w:hAnsiTheme="minorHAnsi"/>
        </w:rPr>
        <w:t xml:space="preserve">), </w:t>
      </w:r>
      <w:r w:rsidR="00CC4816" w:rsidRPr="00706335">
        <w:rPr>
          <w:rFonts w:asciiTheme="minorHAnsi" w:hAnsiTheme="minorHAnsi"/>
        </w:rPr>
        <w:t>pages.</w:t>
      </w:r>
    </w:p>
    <w:p w14:paraId="7BC2C4FD" w14:textId="77777777" w:rsidR="00CC4816" w:rsidRPr="00706335" w:rsidRDefault="00CC4816" w:rsidP="003914BC">
      <w:pPr>
        <w:autoSpaceDE w:val="0"/>
        <w:autoSpaceDN w:val="0"/>
        <w:adjustRightInd w:val="0"/>
        <w:ind w:left="540" w:hanging="540"/>
        <w:jc w:val="both"/>
        <w:rPr>
          <w:rFonts w:asciiTheme="minorHAnsi" w:hAnsiTheme="minorHAnsi"/>
        </w:rPr>
      </w:pPr>
    </w:p>
    <w:p w14:paraId="28B2D7BF" w14:textId="612C10A1" w:rsidR="00BB071A" w:rsidRPr="00706335" w:rsidRDefault="00BB071A" w:rsidP="003914BC">
      <w:pPr>
        <w:autoSpaceDE w:val="0"/>
        <w:autoSpaceDN w:val="0"/>
        <w:adjustRightInd w:val="0"/>
        <w:ind w:left="540" w:hanging="540"/>
        <w:jc w:val="both"/>
        <w:rPr>
          <w:rFonts w:asciiTheme="minorHAnsi" w:hAnsiTheme="minorHAnsi"/>
        </w:rPr>
      </w:pPr>
      <w:r w:rsidRPr="00706335">
        <w:rPr>
          <w:rFonts w:asciiTheme="minorHAnsi" w:hAnsiTheme="minorHAnsi"/>
        </w:rPr>
        <w:t>B</w:t>
      </w:r>
      <w:r w:rsidRPr="00706335">
        <w:rPr>
          <w:rFonts w:asciiTheme="minorHAnsi" w:hAnsiTheme="minorHAnsi"/>
          <w:smallCaps/>
        </w:rPr>
        <w:t>enveniste</w:t>
      </w:r>
      <w:r w:rsidR="007E6B17" w:rsidRPr="00706335">
        <w:rPr>
          <w:rFonts w:asciiTheme="minorHAnsi" w:hAnsiTheme="minorHAnsi"/>
        </w:rPr>
        <w:t xml:space="preserve"> Émile, 1932,</w:t>
      </w:r>
      <w:r w:rsidRPr="00706335">
        <w:rPr>
          <w:rFonts w:asciiTheme="minorHAnsi" w:hAnsiTheme="minorHAnsi"/>
        </w:rPr>
        <w:t xml:space="preserve"> « Le mémorial de </w:t>
      </w:r>
      <w:proofErr w:type="spellStart"/>
      <w:r w:rsidRPr="00706335">
        <w:rPr>
          <w:rFonts w:asciiTheme="minorHAnsi" w:hAnsiTheme="minorHAnsi"/>
        </w:rPr>
        <w:t>Zarêr</w:t>
      </w:r>
      <w:proofErr w:type="spellEnd"/>
      <w:r w:rsidRPr="00706335">
        <w:rPr>
          <w:rFonts w:asciiTheme="minorHAnsi" w:hAnsiTheme="minorHAnsi"/>
        </w:rPr>
        <w:t xml:space="preserve"> », </w:t>
      </w:r>
      <w:r w:rsidR="006D372F" w:rsidRPr="00706335">
        <w:rPr>
          <w:rFonts w:asciiTheme="minorHAnsi" w:hAnsiTheme="minorHAnsi"/>
          <w:i/>
          <w:iCs/>
        </w:rPr>
        <w:t>Journal a</w:t>
      </w:r>
      <w:r w:rsidRPr="00706335">
        <w:rPr>
          <w:rFonts w:asciiTheme="minorHAnsi" w:hAnsiTheme="minorHAnsi"/>
          <w:i/>
          <w:iCs/>
        </w:rPr>
        <w:t>siatique</w:t>
      </w:r>
      <w:r w:rsidRPr="00706335">
        <w:rPr>
          <w:rFonts w:asciiTheme="minorHAnsi" w:hAnsiTheme="minorHAnsi"/>
        </w:rPr>
        <w:t xml:space="preserve"> 220, p. 245-293.</w:t>
      </w:r>
    </w:p>
    <w:p w14:paraId="3354316D" w14:textId="77777777" w:rsidR="00F93AF4" w:rsidRPr="00706335" w:rsidRDefault="00F93AF4" w:rsidP="003914BC">
      <w:pPr>
        <w:autoSpaceDE w:val="0"/>
        <w:autoSpaceDN w:val="0"/>
        <w:adjustRightInd w:val="0"/>
        <w:ind w:left="540" w:hanging="540"/>
        <w:jc w:val="both"/>
        <w:rPr>
          <w:rFonts w:asciiTheme="minorHAnsi" w:hAnsiTheme="minorHAnsi"/>
        </w:rPr>
      </w:pPr>
    </w:p>
    <w:p w14:paraId="3FF8F4CB" w14:textId="6C87C5DB" w:rsidR="00F93AF4" w:rsidRPr="00706335" w:rsidRDefault="00F93AF4" w:rsidP="00F93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EastAsia" w:hAnsiTheme="minorHAnsi" w:cs="Times"/>
          <w:color w:val="141413"/>
        </w:rPr>
      </w:pPr>
      <w:proofErr w:type="spellStart"/>
      <w:r w:rsidRPr="00706335">
        <w:rPr>
          <w:rFonts w:asciiTheme="minorHAnsi" w:eastAsiaTheme="minorEastAsia" w:hAnsiTheme="minorHAnsi" w:cs="Times"/>
          <w:smallCaps/>
          <w:color w:val="141413"/>
        </w:rPr>
        <w:t>Laoust</w:t>
      </w:r>
      <w:proofErr w:type="spellEnd"/>
      <w:r w:rsidRPr="00706335">
        <w:rPr>
          <w:rFonts w:asciiTheme="minorHAnsi" w:eastAsiaTheme="minorEastAsia" w:hAnsiTheme="minorHAnsi" w:cs="Times"/>
          <w:color w:val="141413"/>
        </w:rPr>
        <w:t xml:space="preserve"> Henri, 1960, « Le hanbalisme sous les Mamlouks </w:t>
      </w:r>
      <w:proofErr w:type="spellStart"/>
      <w:r w:rsidRPr="00706335">
        <w:rPr>
          <w:rFonts w:asciiTheme="minorHAnsi" w:eastAsiaTheme="minorEastAsia" w:hAnsiTheme="minorHAnsi" w:cs="Times"/>
          <w:color w:val="141413"/>
        </w:rPr>
        <w:t>bahrides</w:t>
      </w:r>
      <w:proofErr w:type="spellEnd"/>
      <w:r w:rsidRPr="00706335">
        <w:rPr>
          <w:rFonts w:asciiTheme="minorHAnsi" w:eastAsiaTheme="minorEastAsia" w:hAnsiTheme="minorHAnsi" w:cs="Times"/>
          <w:color w:val="141413"/>
        </w:rPr>
        <w:t xml:space="preserve"> », </w:t>
      </w:r>
      <w:r w:rsidRPr="00706335">
        <w:rPr>
          <w:rFonts w:asciiTheme="minorHAnsi" w:eastAsiaTheme="minorEastAsia" w:hAnsiTheme="minorHAnsi" w:cs="Times"/>
          <w:i/>
          <w:color w:val="141413"/>
        </w:rPr>
        <w:t xml:space="preserve">Revue des études islamiques </w:t>
      </w:r>
      <w:r w:rsidRPr="00706335">
        <w:rPr>
          <w:rFonts w:asciiTheme="minorHAnsi" w:eastAsiaTheme="minorEastAsia" w:hAnsiTheme="minorHAnsi" w:cs="Times"/>
          <w:color w:val="141413"/>
        </w:rPr>
        <w:t>28, p. 1-71.</w:t>
      </w:r>
    </w:p>
    <w:p w14:paraId="2546D053" w14:textId="77777777" w:rsidR="00BB071A" w:rsidRPr="00706335" w:rsidRDefault="00BB071A" w:rsidP="003914BC">
      <w:pPr>
        <w:pStyle w:val="Paragraphedeliste"/>
        <w:autoSpaceDE w:val="0"/>
        <w:autoSpaceDN w:val="0"/>
        <w:adjustRightInd w:val="0"/>
        <w:jc w:val="both"/>
        <w:rPr>
          <w:rFonts w:asciiTheme="minorHAnsi" w:hAnsiTheme="minorHAnsi"/>
        </w:rPr>
      </w:pPr>
    </w:p>
    <w:p w14:paraId="701BEE76" w14:textId="17969FC0" w:rsidR="00BB071A" w:rsidRPr="00706335" w:rsidRDefault="00356137" w:rsidP="003914BC">
      <w:pPr>
        <w:pStyle w:val="Paragraphedeliste"/>
        <w:numPr>
          <w:ilvl w:val="0"/>
          <w:numId w:val="31"/>
        </w:numPr>
        <w:autoSpaceDE w:val="0"/>
        <w:autoSpaceDN w:val="0"/>
        <w:adjustRightInd w:val="0"/>
        <w:ind w:left="426"/>
        <w:jc w:val="both"/>
        <w:rPr>
          <w:rFonts w:asciiTheme="minorHAnsi" w:hAnsiTheme="minorHAnsi"/>
          <w:b/>
        </w:rPr>
      </w:pPr>
      <w:r w:rsidRPr="00706335">
        <w:rPr>
          <w:rFonts w:asciiTheme="minorHAnsi" w:hAnsiTheme="minorHAnsi"/>
          <w:b/>
        </w:rPr>
        <w:t>Références électroniques</w:t>
      </w:r>
    </w:p>
    <w:p w14:paraId="6D094485" w14:textId="77777777" w:rsidR="00356137" w:rsidRPr="00706335" w:rsidRDefault="00356137" w:rsidP="003914BC">
      <w:pPr>
        <w:pStyle w:val="Paragraphedeliste"/>
        <w:autoSpaceDE w:val="0"/>
        <w:autoSpaceDN w:val="0"/>
        <w:adjustRightInd w:val="0"/>
        <w:jc w:val="both"/>
        <w:rPr>
          <w:rFonts w:asciiTheme="minorHAnsi" w:hAnsiTheme="minorHAnsi"/>
          <w:b/>
        </w:rPr>
      </w:pPr>
    </w:p>
    <w:p w14:paraId="66137792" w14:textId="77777777" w:rsidR="00356137" w:rsidRPr="00706335" w:rsidRDefault="00356137" w:rsidP="003914BC">
      <w:pPr>
        <w:autoSpaceDE w:val="0"/>
        <w:autoSpaceDN w:val="0"/>
        <w:adjustRightInd w:val="0"/>
        <w:ind w:firstLine="540"/>
        <w:jc w:val="both"/>
        <w:rPr>
          <w:rFonts w:asciiTheme="minorHAnsi" w:hAnsiTheme="minorHAnsi" w:cs="Minion Pro"/>
          <w:b/>
        </w:rPr>
      </w:pPr>
      <w:r w:rsidRPr="00706335">
        <w:rPr>
          <w:rFonts w:asciiTheme="minorHAnsi" w:hAnsiTheme="minorHAnsi"/>
          <w:b/>
        </w:rPr>
        <w:t xml:space="preserve">3.1. Ouvrage ou article </w:t>
      </w:r>
      <w:r w:rsidRPr="00706335">
        <w:rPr>
          <w:rFonts w:asciiTheme="minorHAnsi" w:hAnsiTheme="minorHAnsi" w:cs="Minion Pro"/>
          <w:b/>
        </w:rPr>
        <w:t>également disponible en ligne</w:t>
      </w:r>
    </w:p>
    <w:p w14:paraId="13DF05C4" w14:textId="77777777" w:rsidR="00356137" w:rsidRPr="00706335" w:rsidRDefault="00356137" w:rsidP="003914BC">
      <w:pPr>
        <w:autoSpaceDE w:val="0"/>
        <w:autoSpaceDN w:val="0"/>
        <w:adjustRightInd w:val="0"/>
        <w:jc w:val="both"/>
        <w:rPr>
          <w:rFonts w:asciiTheme="minorHAnsi" w:hAnsiTheme="minorHAnsi"/>
        </w:rPr>
      </w:pPr>
    </w:p>
    <w:p w14:paraId="6DECEEFE" w14:textId="77777777" w:rsidR="00356137" w:rsidRPr="00706335" w:rsidRDefault="00356137" w:rsidP="00E1648E">
      <w:pPr>
        <w:pBdr>
          <w:top w:val="single" w:sz="4" w:space="1" w:color="auto"/>
          <w:left w:val="single" w:sz="4" w:space="4" w:color="auto"/>
          <w:bottom w:val="single" w:sz="4" w:space="1" w:color="auto"/>
          <w:right w:val="single" w:sz="4" w:space="4" w:color="auto"/>
        </w:pBdr>
        <w:autoSpaceDE w:val="0"/>
        <w:autoSpaceDN w:val="0"/>
        <w:adjustRightInd w:val="0"/>
        <w:ind w:left="540" w:hanging="540"/>
        <w:jc w:val="both"/>
        <w:rPr>
          <w:rFonts w:asciiTheme="minorHAnsi" w:hAnsiTheme="minorHAnsi"/>
        </w:rPr>
      </w:pPr>
      <w:r w:rsidRPr="00706335">
        <w:rPr>
          <w:rFonts w:asciiTheme="minorHAnsi" w:hAnsiTheme="minorHAnsi"/>
        </w:rPr>
        <w:t>Ajouter à la fin : [</w:t>
      </w:r>
      <w:r w:rsidRPr="00706335">
        <w:rPr>
          <w:rFonts w:asciiTheme="minorHAnsi" w:hAnsiTheme="minorHAnsi"/>
          <w:b/>
        </w:rPr>
        <w:t>En ligne</w:t>
      </w:r>
      <w:r w:rsidRPr="00706335">
        <w:rPr>
          <w:rFonts w:asciiTheme="minorHAnsi" w:hAnsiTheme="minorHAnsi"/>
        </w:rPr>
        <w:t>] http:// adresse web</w:t>
      </w:r>
    </w:p>
    <w:p w14:paraId="3599685B" w14:textId="77777777" w:rsidR="00356137" w:rsidRPr="00706335" w:rsidRDefault="00356137" w:rsidP="003914BC">
      <w:pPr>
        <w:autoSpaceDE w:val="0"/>
        <w:autoSpaceDN w:val="0"/>
        <w:adjustRightInd w:val="0"/>
        <w:ind w:left="540" w:hanging="540"/>
        <w:jc w:val="both"/>
        <w:rPr>
          <w:rFonts w:asciiTheme="minorHAnsi" w:hAnsiTheme="minorHAnsi"/>
        </w:rPr>
      </w:pPr>
    </w:p>
    <w:p w14:paraId="1140A4E8" w14:textId="726009BE" w:rsidR="003914BC" w:rsidRPr="00706335" w:rsidRDefault="003914BC" w:rsidP="003914BC">
      <w:pPr>
        <w:ind w:left="567" w:hanging="567"/>
        <w:jc w:val="both"/>
        <w:rPr>
          <w:rFonts w:asciiTheme="minorHAnsi" w:hAnsiTheme="minorHAnsi"/>
        </w:rPr>
      </w:pPr>
      <w:proofErr w:type="spellStart"/>
      <w:r w:rsidRPr="00706335">
        <w:rPr>
          <w:rFonts w:asciiTheme="minorHAnsi" w:hAnsiTheme="minorHAnsi"/>
          <w:smallCaps/>
        </w:rPr>
        <w:t>Desreumaux</w:t>
      </w:r>
      <w:proofErr w:type="spellEnd"/>
      <w:r w:rsidR="001A66A4" w:rsidRPr="00706335">
        <w:rPr>
          <w:rFonts w:asciiTheme="minorHAnsi" w:hAnsiTheme="minorHAnsi"/>
        </w:rPr>
        <w:t xml:space="preserve"> Alain, 2011</w:t>
      </w:r>
      <w:r w:rsidRPr="00706335">
        <w:rPr>
          <w:rFonts w:asciiTheme="minorHAnsi" w:hAnsiTheme="minorHAnsi"/>
        </w:rPr>
        <w:t xml:space="preserve"> : « Un lectionnaire nestorien des évangiles selon l’ordo de Mossoul, écrit en juin 1706 », </w:t>
      </w:r>
      <w:r w:rsidRPr="00706335">
        <w:rPr>
          <w:rFonts w:asciiTheme="minorHAnsi" w:hAnsiTheme="minorHAnsi"/>
          <w:i/>
        </w:rPr>
        <w:t>Bulletin d’études orientales</w:t>
      </w:r>
      <w:r w:rsidR="001A66A4" w:rsidRPr="00706335">
        <w:rPr>
          <w:rFonts w:asciiTheme="minorHAnsi" w:hAnsiTheme="minorHAnsi"/>
        </w:rPr>
        <w:t xml:space="preserve"> 60</w:t>
      </w:r>
      <w:r w:rsidRPr="00706335">
        <w:rPr>
          <w:rFonts w:asciiTheme="minorHAnsi" w:hAnsiTheme="minorHAnsi"/>
        </w:rPr>
        <w:t xml:space="preserve">, p. 289-313 </w:t>
      </w:r>
      <w:r w:rsidRPr="00706335">
        <w:rPr>
          <w:rFonts w:asciiTheme="minorHAnsi" w:hAnsiTheme="minorHAnsi"/>
          <w:b/>
        </w:rPr>
        <w:t>[En ligne]</w:t>
      </w:r>
      <w:r w:rsidRPr="00706335">
        <w:rPr>
          <w:rFonts w:asciiTheme="minorHAnsi" w:hAnsiTheme="minorHAnsi"/>
        </w:rPr>
        <w:t xml:space="preserve"> </w:t>
      </w:r>
      <w:r w:rsidRPr="00706335">
        <w:rPr>
          <w:rFonts w:asciiTheme="minorHAnsi" w:hAnsiTheme="minorHAnsi"/>
          <w:color w:val="0000FF"/>
          <w:u w:val="single"/>
        </w:rPr>
        <w:t>http://beo.revues.org/544 ; DOI : 10.4000/beo.544</w:t>
      </w:r>
    </w:p>
    <w:p w14:paraId="73265F68" w14:textId="77777777" w:rsidR="003914BC" w:rsidRPr="00706335" w:rsidRDefault="003914BC" w:rsidP="003914BC">
      <w:pPr>
        <w:jc w:val="both"/>
        <w:rPr>
          <w:rFonts w:asciiTheme="minorHAnsi" w:hAnsiTheme="minorHAnsi"/>
        </w:rPr>
      </w:pPr>
    </w:p>
    <w:p w14:paraId="22271A69" w14:textId="4EE77D5B" w:rsidR="003914BC" w:rsidRPr="00706335" w:rsidRDefault="003914BC" w:rsidP="003914BC">
      <w:pPr>
        <w:ind w:left="567" w:hanging="567"/>
        <w:jc w:val="both"/>
        <w:rPr>
          <w:rStyle w:val="Lienhypertexte"/>
          <w:rFonts w:asciiTheme="minorHAnsi" w:hAnsiTheme="minorHAnsi"/>
        </w:rPr>
      </w:pPr>
      <w:r w:rsidRPr="00706335">
        <w:rPr>
          <w:rFonts w:asciiTheme="minorHAnsi" w:hAnsiTheme="minorHAnsi"/>
          <w:smallCaps/>
        </w:rPr>
        <w:t>Paoli</w:t>
      </w:r>
      <w:r w:rsidRPr="00706335">
        <w:rPr>
          <w:rFonts w:asciiTheme="minorHAnsi" w:hAnsiTheme="minorHAnsi"/>
        </w:rPr>
        <w:t xml:space="preserve"> Bruno, 2012 : «</w:t>
      </w:r>
      <w:r w:rsidRPr="00706335">
        <w:rPr>
          <w:rFonts w:asciiTheme="minorHAnsi" w:hAnsiTheme="minorHAnsi" w:cs="Microsoft Sans Serif"/>
        </w:rPr>
        <w:t> </w:t>
      </w:r>
      <w:r w:rsidRPr="00706335">
        <w:rPr>
          <w:rFonts w:asciiTheme="minorHAnsi" w:hAnsiTheme="minorHAnsi"/>
        </w:rPr>
        <w:t xml:space="preserve">Jean </w:t>
      </w:r>
      <w:proofErr w:type="spellStart"/>
      <w:r w:rsidRPr="00706335">
        <w:rPr>
          <w:rFonts w:asciiTheme="minorHAnsi" w:hAnsiTheme="minorHAnsi"/>
        </w:rPr>
        <w:t>Gaulmier</w:t>
      </w:r>
      <w:proofErr w:type="spellEnd"/>
      <w:r w:rsidRPr="00706335">
        <w:rPr>
          <w:rFonts w:asciiTheme="minorHAnsi" w:hAnsiTheme="minorHAnsi"/>
        </w:rPr>
        <w:t xml:space="preserve"> le Syrien</w:t>
      </w:r>
      <w:r w:rsidRPr="00706335">
        <w:rPr>
          <w:rFonts w:asciiTheme="minorHAnsi" w:hAnsiTheme="minorHAnsi" w:cs="Microsoft Sans Serif"/>
        </w:rPr>
        <w:t> </w:t>
      </w:r>
      <w:r w:rsidRPr="00706335">
        <w:rPr>
          <w:rFonts w:asciiTheme="minorHAnsi" w:hAnsiTheme="minorHAnsi"/>
        </w:rPr>
        <w:t xml:space="preserve">», </w:t>
      </w:r>
      <w:r w:rsidRPr="00706335">
        <w:rPr>
          <w:rFonts w:asciiTheme="minorHAnsi" w:hAnsiTheme="minorHAnsi"/>
          <w:i/>
          <w:iCs/>
        </w:rPr>
        <w:t>Les Carnets de l’</w:t>
      </w:r>
      <w:proofErr w:type="spellStart"/>
      <w:r w:rsidRPr="00706335">
        <w:rPr>
          <w:rFonts w:asciiTheme="minorHAnsi" w:hAnsiTheme="minorHAnsi"/>
          <w:i/>
          <w:iCs/>
        </w:rPr>
        <w:t>Ifpo</w:t>
      </w:r>
      <w:proofErr w:type="spellEnd"/>
      <w:r w:rsidRPr="00706335">
        <w:rPr>
          <w:rFonts w:asciiTheme="minorHAnsi" w:hAnsiTheme="minorHAnsi"/>
          <w:i/>
          <w:iCs/>
        </w:rPr>
        <w:t xml:space="preserve">. La recherche en train de se faire à l’Institut français du Proche-Orient </w:t>
      </w:r>
      <w:r w:rsidRPr="00706335">
        <w:rPr>
          <w:rFonts w:asciiTheme="minorHAnsi" w:hAnsiTheme="minorHAnsi"/>
        </w:rPr>
        <w:t>(Hypotheses.org), 24 avril</w:t>
      </w:r>
      <w:r w:rsidRPr="00706335">
        <w:rPr>
          <w:rFonts w:asciiTheme="minorHAnsi" w:hAnsiTheme="minorHAnsi" w:cs="Microsoft Sans Serif"/>
        </w:rPr>
        <w:t> </w:t>
      </w:r>
      <w:r w:rsidRPr="00706335">
        <w:rPr>
          <w:rFonts w:asciiTheme="minorHAnsi" w:hAnsiTheme="minorHAnsi"/>
        </w:rPr>
        <w:t xml:space="preserve">2012. </w:t>
      </w:r>
      <w:r w:rsidRPr="00706335">
        <w:rPr>
          <w:rFonts w:asciiTheme="minorHAnsi" w:hAnsiTheme="minorHAnsi"/>
          <w:b/>
          <w:bCs/>
        </w:rPr>
        <w:t>[En</w:t>
      </w:r>
      <w:r w:rsidRPr="00706335">
        <w:rPr>
          <w:rFonts w:asciiTheme="minorHAnsi" w:hAnsiTheme="minorHAnsi" w:cs="Microsoft Sans Serif"/>
          <w:b/>
          <w:bCs/>
        </w:rPr>
        <w:t> </w:t>
      </w:r>
      <w:r w:rsidRPr="00706335">
        <w:rPr>
          <w:rFonts w:asciiTheme="minorHAnsi" w:hAnsiTheme="minorHAnsi"/>
          <w:b/>
          <w:bCs/>
        </w:rPr>
        <w:t>ligne]</w:t>
      </w:r>
      <w:r w:rsidRPr="00706335">
        <w:rPr>
          <w:rFonts w:asciiTheme="minorHAnsi" w:hAnsiTheme="minorHAnsi"/>
        </w:rPr>
        <w:t xml:space="preserve"> </w:t>
      </w:r>
      <w:hyperlink r:id="rId12" w:history="1">
        <w:r w:rsidRPr="00706335">
          <w:rPr>
            <w:rStyle w:val="Lienhypertexte"/>
            <w:rFonts w:asciiTheme="minorHAnsi" w:hAnsiTheme="minorHAnsi"/>
          </w:rPr>
          <w:t>http://ifpo.hypotheses.org/3334</w:t>
        </w:r>
      </w:hyperlink>
    </w:p>
    <w:p w14:paraId="512CEAE9" w14:textId="77777777" w:rsidR="003914BC" w:rsidRPr="00706335" w:rsidRDefault="003914BC" w:rsidP="003914BC">
      <w:pPr>
        <w:ind w:left="567" w:hanging="567"/>
        <w:jc w:val="both"/>
        <w:rPr>
          <w:rFonts w:asciiTheme="minorHAnsi" w:hAnsiTheme="minorHAnsi"/>
        </w:rPr>
      </w:pPr>
    </w:p>
    <w:p w14:paraId="433CD266" w14:textId="489EC7D8" w:rsidR="003914BC" w:rsidRPr="00706335" w:rsidRDefault="003914BC" w:rsidP="003914BC">
      <w:pPr>
        <w:ind w:left="567" w:hanging="567"/>
        <w:jc w:val="both"/>
        <w:rPr>
          <w:rFonts w:asciiTheme="minorHAnsi" w:hAnsiTheme="minorHAnsi"/>
        </w:rPr>
      </w:pPr>
      <w:proofErr w:type="spellStart"/>
      <w:r w:rsidRPr="00706335">
        <w:rPr>
          <w:rFonts w:asciiTheme="minorHAnsi" w:hAnsiTheme="minorHAnsi"/>
          <w:smallCaps/>
        </w:rPr>
        <w:t>Chiffoleau</w:t>
      </w:r>
      <w:proofErr w:type="spellEnd"/>
      <w:r w:rsidRPr="00706335">
        <w:rPr>
          <w:rFonts w:asciiTheme="minorHAnsi" w:hAnsiTheme="minorHAnsi"/>
        </w:rPr>
        <w:t xml:space="preserve"> </w:t>
      </w:r>
      <w:r w:rsidR="006D372F" w:rsidRPr="00706335">
        <w:rPr>
          <w:rFonts w:asciiTheme="minorHAnsi" w:hAnsiTheme="minorHAnsi"/>
        </w:rPr>
        <w:t>Sylvia</w:t>
      </w:r>
      <w:r w:rsidR="006D372F" w:rsidRPr="00706335">
        <w:rPr>
          <w:rFonts w:asciiTheme="minorHAnsi" w:hAnsiTheme="minorHAnsi"/>
          <w:smallCaps/>
        </w:rPr>
        <w:t xml:space="preserve"> </w:t>
      </w:r>
      <w:r w:rsidRPr="00706335">
        <w:rPr>
          <w:rFonts w:asciiTheme="minorHAnsi" w:hAnsiTheme="minorHAnsi"/>
        </w:rPr>
        <w:t xml:space="preserve">et </w:t>
      </w:r>
      <w:proofErr w:type="spellStart"/>
      <w:r w:rsidRPr="00706335">
        <w:rPr>
          <w:rFonts w:asciiTheme="minorHAnsi" w:hAnsiTheme="minorHAnsi"/>
          <w:smallCaps/>
        </w:rPr>
        <w:t>Madœuf</w:t>
      </w:r>
      <w:proofErr w:type="spellEnd"/>
      <w:r w:rsidRPr="00706335">
        <w:rPr>
          <w:rFonts w:asciiTheme="minorHAnsi" w:hAnsiTheme="minorHAnsi"/>
        </w:rPr>
        <w:t xml:space="preserve"> </w:t>
      </w:r>
      <w:r w:rsidR="006D372F" w:rsidRPr="00706335">
        <w:rPr>
          <w:rFonts w:asciiTheme="minorHAnsi" w:hAnsiTheme="minorHAnsi"/>
        </w:rPr>
        <w:t xml:space="preserve">Anna </w:t>
      </w:r>
      <w:r w:rsidR="000207CF" w:rsidRPr="00706335">
        <w:rPr>
          <w:rFonts w:asciiTheme="minorHAnsi" w:hAnsiTheme="minorHAnsi"/>
        </w:rPr>
        <w:t>(éd</w:t>
      </w:r>
      <w:r w:rsidRPr="00706335">
        <w:rPr>
          <w:rFonts w:asciiTheme="minorHAnsi" w:hAnsiTheme="minorHAnsi"/>
        </w:rPr>
        <w:t xml:space="preserve">.), </w:t>
      </w:r>
      <w:r w:rsidR="006D372F" w:rsidRPr="00706335">
        <w:rPr>
          <w:rFonts w:asciiTheme="minorHAnsi" w:hAnsiTheme="minorHAnsi"/>
        </w:rPr>
        <w:t xml:space="preserve">2005, </w:t>
      </w:r>
      <w:r w:rsidRPr="00706335">
        <w:rPr>
          <w:rFonts w:asciiTheme="minorHAnsi" w:hAnsiTheme="minorHAnsi"/>
          <w:i/>
          <w:iCs/>
        </w:rPr>
        <w:t>Les pèlerinages au Maghreb et au Moyen-Orient</w:t>
      </w:r>
      <w:r w:rsidRPr="00706335">
        <w:rPr>
          <w:rFonts w:asciiTheme="minorHAnsi" w:hAnsiTheme="minorHAnsi"/>
        </w:rPr>
        <w:t>, Beyrouth, Presses de l’</w:t>
      </w:r>
      <w:proofErr w:type="spellStart"/>
      <w:r w:rsidRPr="00706335">
        <w:rPr>
          <w:rFonts w:asciiTheme="minorHAnsi" w:hAnsiTheme="minorHAnsi"/>
        </w:rPr>
        <w:t>Ifpo</w:t>
      </w:r>
      <w:proofErr w:type="spellEnd"/>
      <w:r w:rsidRPr="00706335">
        <w:rPr>
          <w:rFonts w:asciiTheme="minorHAnsi" w:hAnsiTheme="minorHAnsi"/>
        </w:rPr>
        <w:t xml:space="preserve">, p. 131-163. </w:t>
      </w:r>
      <w:r w:rsidRPr="00706335">
        <w:rPr>
          <w:rFonts w:asciiTheme="minorHAnsi" w:hAnsiTheme="minorHAnsi"/>
          <w:b/>
        </w:rPr>
        <w:t>[En ligne]</w:t>
      </w:r>
      <w:r w:rsidRPr="00706335">
        <w:rPr>
          <w:rFonts w:asciiTheme="minorHAnsi" w:hAnsiTheme="minorHAnsi"/>
        </w:rPr>
        <w:t xml:space="preserve"> </w:t>
      </w:r>
      <w:hyperlink r:id="rId13" w:history="1">
        <w:r w:rsidRPr="00706335">
          <w:rPr>
            <w:rStyle w:val="Lienhypertexte"/>
            <w:rFonts w:asciiTheme="minorHAnsi" w:hAnsiTheme="minorHAnsi"/>
          </w:rPr>
          <w:t>http://ifpo.revues.org/</w:t>
        </w:r>
        <w:r w:rsidR="006D372F" w:rsidRPr="00706335">
          <w:rPr>
            <w:rStyle w:val="Lienhypertexte"/>
            <w:rFonts w:asciiTheme="minorHAnsi" w:hAnsiTheme="minorHAnsi"/>
          </w:rPr>
          <w:t>978</w:t>
        </w:r>
      </w:hyperlink>
    </w:p>
    <w:p w14:paraId="087B3EED" w14:textId="77777777" w:rsidR="00356137" w:rsidRPr="00706335" w:rsidRDefault="00356137" w:rsidP="003914BC">
      <w:pPr>
        <w:autoSpaceDE w:val="0"/>
        <w:autoSpaceDN w:val="0"/>
        <w:adjustRightInd w:val="0"/>
        <w:jc w:val="both"/>
        <w:rPr>
          <w:rFonts w:asciiTheme="minorHAnsi" w:hAnsiTheme="minorHAnsi"/>
          <w:b/>
        </w:rPr>
      </w:pPr>
    </w:p>
    <w:p w14:paraId="20693A87" w14:textId="7FF709F5" w:rsidR="00356137" w:rsidRPr="00706335" w:rsidRDefault="00356137" w:rsidP="003914BC">
      <w:pPr>
        <w:pStyle w:val="Paragraphedeliste"/>
        <w:numPr>
          <w:ilvl w:val="0"/>
          <w:numId w:val="31"/>
        </w:numPr>
        <w:autoSpaceDE w:val="0"/>
        <w:autoSpaceDN w:val="0"/>
        <w:adjustRightInd w:val="0"/>
        <w:ind w:left="426"/>
        <w:jc w:val="both"/>
        <w:rPr>
          <w:rFonts w:asciiTheme="minorHAnsi" w:hAnsiTheme="minorHAnsi"/>
          <w:b/>
        </w:rPr>
      </w:pPr>
      <w:r w:rsidRPr="00706335">
        <w:rPr>
          <w:rFonts w:asciiTheme="minorHAnsi" w:hAnsiTheme="minorHAnsi"/>
          <w:b/>
        </w:rPr>
        <w:t>Classement des publications</w:t>
      </w:r>
    </w:p>
    <w:p w14:paraId="27D17D89" w14:textId="77777777" w:rsidR="00356137" w:rsidRPr="00706335" w:rsidRDefault="00356137" w:rsidP="009276BE">
      <w:pPr>
        <w:autoSpaceDE w:val="0"/>
        <w:autoSpaceDN w:val="0"/>
        <w:adjustRightInd w:val="0"/>
        <w:jc w:val="both"/>
        <w:rPr>
          <w:rFonts w:asciiTheme="minorHAnsi" w:hAnsiTheme="minorHAnsi"/>
        </w:rPr>
      </w:pPr>
    </w:p>
    <w:p w14:paraId="181049EE" w14:textId="4D377065" w:rsidR="009276BE" w:rsidRPr="00706335" w:rsidRDefault="009276BE" w:rsidP="009338B3">
      <w:pPr>
        <w:pStyle w:val="Paragraphedeliste"/>
        <w:numPr>
          <w:ilvl w:val="1"/>
          <w:numId w:val="34"/>
        </w:numPr>
        <w:autoSpaceDE w:val="0"/>
        <w:autoSpaceDN w:val="0"/>
        <w:adjustRightInd w:val="0"/>
        <w:ind w:left="1276"/>
        <w:jc w:val="both"/>
        <w:rPr>
          <w:rFonts w:asciiTheme="minorHAnsi" w:hAnsiTheme="minorHAnsi"/>
        </w:rPr>
      </w:pPr>
      <w:proofErr w:type="gramStart"/>
      <w:r w:rsidRPr="00706335">
        <w:rPr>
          <w:rFonts w:asciiTheme="minorHAnsi" w:hAnsiTheme="minorHAnsi"/>
        </w:rPr>
        <w:t xml:space="preserve">Si la bibliographie comporte plusieurs titres d’un même auteur publiés la même année, l’auteur les différenciera par des lettres minuscules à la suite de la date (ex : </w:t>
      </w:r>
      <w:proofErr w:type="spellStart"/>
      <w:r w:rsidRPr="009338B3">
        <w:rPr>
          <w:rFonts w:asciiTheme="minorHAnsi" w:eastAsiaTheme="minorEastAsia" w:hAnsiTheme="minorHAnsi" w:cs="Times"/>
          <w:smallCaps/>
          <w:color w:val="000000"/>
        </w:rPr>
        <w:t>L</w:t>
      </w:r>
      <w:r w:rsidR="009338B3" w:rsidRPr="009338B3">
        <w:rPr>
          <w:rFonts w:asciiTheme="minorHAnsi" w:eastAsiaTheme="minorEastAsia" w:hAnsiTheme="minorHAnsi" w:cs="Times"/>
          <w:smallCaps/>
          <w:color w:val="000000"/>
        </w:rPr>
        <w:t>aoust</w:t>
      </w:r>
      <w:proofErr w:type="spellEnd"/>
      <w:r w:rsidRPr="00706335">
        <w:rPr>
          <w:rFonts w:asciiTheme="minorHAnsi" w:eastAsiaTheme="minorEastAsia" w:hAnsiTheme="minorHAnsi" w:cs="Times"/>
          <w:color w:val="000000"/>
        </w:rPr>
        <w:t xml:space="preserve"> Henri, 1939a,</w:t>
      </w:r>
      <w:r w:rsidR="00726CAB" w:rsidRPr="00706335">
        <w:rPr>
          <w:rFonts w:asciiTheme="minorHAnsi" w:eastAsiaTheme="minorEastAsia" w:hAnsiTheme="minorHAnsi" w:cs="Times"/>
          <w:color w:val="000000"/>
        </w:rPr>
        <w:t xml:space="preserve"> </w:t>
      </w:r>
      <w:r w:rsidR="00726CAB" w:rsidRPr="00706335">
        <w:rPr>
          <w:rFonts w:asciiTheme="minorHAnsi" w:eastAsiaTheme="minorEastAsia" w:hAnsiTheme="minorHAnsi" w:cs="Times"/>
          <w:i/>
          <w:color w:val="000000"/>
        </w:rPr>
        <w:t xml:space="preserve">Essai sur les doctrines sociales et politiques de </w:t>
      </w:r>
      <w:proofErr w:type="spellStart"/>
      <w:r w:rsidR="00726CAB" w:rsidRPr="00706335">
        <w:rPr>
          <w:rFonts w:asciiTheme="minorHAnsi" w:eastAsiaTheme="minorEastAsia" w:hAnsiTheme="minorHAnsi" w:cs="Times"/>
          <w:i/>
          <w:color w:val="000000"/>
        </w:rPr>
        <w:t>Taqi</w:t>
      </w:r>
      <w:proofErr w:type="spellEnd"/>
      <w:r w:rsidR="00726CAB" w:rsidRPr="00706335">
        <w:rPr>
          <w:rFonts w:asciiTheme="minorHAnsi" w:eastAsiaTheme="minorEastAsia" w:hAnsiTheme="minorHAnsi" w:cs="Times"/>
          <w:i/>
          <w:color w:val="000000"/>
        </w:rPr>
        <w:t xml:space="preserve">̄ </w:t>
      </w:r>
      <w:proofErr w:type="spellStart"/>
      <w:r w:rsidR="00726CAB" w:rsidRPr="00706335">
        <w:rPr>
          <w:rFonts w:asciiTheme="minorHAnsi" w:eastAsiaTheme="minorEastAsia" w:hAnsiTheme="minorHAnsi" w:cs="Times"/>
          <w:i/>
          <w:color w:val="000000"/>
        </w:rPr>
        <w:t>d-dīn</w:t>
      </w:r>
      <w:proofErr w:type="spellEnd"/>
      <w:r w:rsidR="00726CAB" w:rsidRPr="00706335">
        <w:rPr>
          <w:rFonts w:asciiTheme="minorHAnsi" w:eastAsiaTheme="minorEastAsia" w:hAnsiTheme="minorHAnsi" w:cs="Times"/>
          <w:i/>
          <w:color w:val="000000"/>
        </w:rPr>
        <w:t xml:space="preserve"> </w:t>
      </w:r>
      <w:proofErr w:type="spellStart"/>
      <w:r w:rsidR="00726CAB" w:rsidRPr="00706335">
        <w:rPr>
          <w:rFonts w:asciiTheme="minorHAnsi" w:eastAsiaTheme="minorEastAsia" w:hAnsiTheme="minorHAnsi" w:cs="Times"/>
          <w:i/>
          <w:color w:val="000000"/>
        </w:rPr>
        <w:t>Aḥmad</w:t>
      </w:r>
      <w:proofErr w:type="spellEnd"/>
      <w:r w:rsidR="00726CAB" w:rsidRPr="00706335">
        <w:rPr>
          <w:rFonts w:asciiTheme="minorHAnsi" w:eastAsiaTheme="minorEastAsia" w:hAnsiTheme="minorHAnsi" w:cs="Times"/>
          <w:i/>
          <w:color w:val="000000"/>
        </w:rPr>
        <w:t xml:space="preserve"> b. </w:t>
      </w:r>
      <w:proofErr w:type="spellStart"/>
      <w:r w:rsidR="00726CAB" w:rsidRPr="00706335">
        <w:rPr>
          <w:rFonts w:asciiTheme="minorHAnsi" w:eastAsiaTheme="minorEastAsia" w:hAnsiTheme="minorHAnsi" w:cs="Times"/>
          <w:i/>
          <w:color w:val="000000"/>
        </w:rPr>
        <w:t>Taimīya</w:t>
      </w:r>
      <w:proofErr w:type="spellEnd"/>
      <w:r w:rsidR="00726CAB" w:rsidRPr="00706335">
        <w:rPr>
          <w:rFonts w:asciiTheme="minorHAnsi" w:eastAsiaTheme="minorEastAsia" w:hAnsiTheme="minorHAnsi" w:cs="Times"/>
          <w:color w:val="000000"/>
        </w:rPr>
        <w:t xml:space="preserve">, Le Caire, Institut français d’archéologie orientale </w:t>
      </w:r>
      <w:r w:rsidRPr="00706335">
        <w:rPr>
          <w:rFonts w:asciiTheme="minorHAnsi" w:eastAsiaTheme="minorEastAsia" w:hAnsiTheme="minorHAnsi" w:cs="Times"/>
          <w:color w:val="000000"/>
        </w:rPr>
        <w:t xml:space="preserve">; et </w:t>
      </w:r>
      <w:proofErr w:type="spellStart"/>
      <w:r w:rsidR="009338B3" w:rsidRPr="009338B3">
        <w:rPr>
          <w:rFonts w:asciiTheme="minorHAnsi" w:eastAsiaTheme="minorEastAsia" w:hAnsiTheme="minorHAnsi" w:cs="Times"/>
          <w:smallCaps/>
          <w:color w:val="000000"/>
        </w:rPr>
        <w:t>Laoust</w:t>
      </w:r>
      <w:proofErr w:type="spellEnd"/>
      <w:r w:rsidRPr="00706335">
        <w:rPr>
          <w:rFonts w:asciiTheme="minorHAnsi" w:eastAsiaTheme="minorEastAsia" w:hAnsiTheme="minorHAnsi" w:cs="Times"/>
          <w:color w:val="000000"/>
        </w:rPr>
        <w:t xml:space="preserve"> Henri, 1939b, </w:t>
      </w:r>
      <w:r w:rsidR="00726CAB" w:rsidRPr="00706335">
        <w:rPr>
          <w:rFonts w:asciiTheme="minorHAnsi" w:eastAsiaTheme="minorEastAsia" w:hAnsiTheme="minorHAnsi" w:cs="Times"/>
          <w:i/>
          <w:color w:val="000000"/>
        </w:rPr>
        <w:t xml:space="preserve">Contribution à une étude de la méthodologie canonique de </w:t>
      </w:r>
      <w:proofErr w:type="spellStart"/>
      <w:r w:rsidR="00726CAB" w:rsidRPr="00706335">
        <w:rPr>
          <w:rFonts w:asciiTheme="minorHAnsi" w:eastAsiaTheme="minorEastAsia" w:hAnsiTheme="minorHAnsi" w:cs="Times"/>
          <w:i/>
          <w:color w:val="000000"/>
        </w:rPr>
        <w:t>Taqi</w:t>
      </w:r>
      <w:proofErr w:type="spellEnd"/>
      <w:r w:rsidR="00726CAB" w:rsidRPr="00706335">
        <w:rPr>
          <w:rFonts w:asciiTheme="minorHAnsi" w:eastAsiaTheme="minorEastAsia" w:hAnsiTheme="minorHAnsi" w:cs="Times"/>
          <w:i/>
          <w:color w:val="000000"/>
        </w:rPr>
        <w:t>̄-</w:t>
      </w:r>
      <w:proofErr w:type="spellStart"/>
      <w:r w:rsidR="00726CAB" w:rsidRPr="00706335">
        <w:rPr>
          <w:rFonts w:asciiTheme="minorHAnsi" w:eastAsiaTheme="minorEastAsia" w:hAnsiTheme="minorHAnsi" w:cs="Times"/>
          <w:i/>
          <w:color w:val="000000"/>
        </w:rPr>
        <w:t>d-Dīn</w:t>
      </w:r>
      <w:proofErr w:type="spellEnd"/>
      <w:r w:rsidR="00726CAB" w:rsidRPr="00706335">
        <w:rPr>
          <w:rFonts w:asciiTheme="minorHAnsi" w:eastAsiaTheme="minorEastAsia" w:hAnsiTheme="minorHAnsi" w:cs="Times"/>
          <w:i/>
          <w:color w:val="000000"/>
        </w:rPr>
        <w:t xml:space="preserve"> </w:t>
      </w:r>
      <w:proofErr w:type="spellStart"/>
      <w:r w:rsidR="00726CAB" w:rsidRPr="00706335">
        <w:rPr>
          <w:rFonts w:asciiTheme="minorHAnsi" w:eastAsiaTheme="minorEastAsia" w:hAnsiTheme="minorHAnsi" w:cs="Times"/>
          <w:i/>
          <w:color w:val="000000"/>
        </w:rPr>
        <w:t>Aḥmad</w:t>
      </w:r>
      <w:proofErr w:type="spellEnd"/>
      <w:r w:rsidR="00726CAB" w:rsidRPr="00706335">
        <w:rPr>
          <w:rFonts w:asciiTheme="minorHAnsi" w:eastAsiaTheme="minorEastAsia" w:hAnsiTheme="minorHAnsi" w:cs="Times"/>
          <w:i/>
          <w:color w:val="000000"/>
        </w:rPr>
        <w:t xml:space="preserve"> b. </w:t>
      </w:r>
      <w:proofErr w:type="spellStart"/>
      <w:r w:rsidR="00726CAB" w:rsidRPr="00706335">
        <w:rPr>
          <w:rFonts w:asciiTheme="minorHAnsi" w:eastAsiaTheme="minorEastAsia" w:hAnsiTheme="minorHAnsi" w:cs="Times"/>
          <w:i/>
          <w:color w:val="000000"/>
        </w:rPr>
        <w:t>Taimīya</w:t>
      </w:r>
      <w:proofErr w:type="spellEnd"/>
      <w:r w:rsidR="00726CAB" w:rsidRPr="00706335">
        <w:rPr>
          <w:rFonts w:asciiTheme="minorHAnsi" w:eastAsiaTheme="minorEastAsia" w:hAnsiTheme="minorHAnsi" w:cs="Times"/>
          <w:color w:val="000000"/>
        </w:rPr>
        <w:t>, Le Caire, Institut français d’archéologie orientale)</w:t>
      </w:r>
      <w:r w:rsidRPr="00706335">
        <w:rPr>
          <w:rFonts w:asciiTheme="minorHAnsi" w:eastAsiaTheme="minorEastAsia" w:hAnsiTheme="minorHAnsi" w:cs="Times"/>
          <w:color w:val="000000"/>
        </w:rPr>
        <w:t>.</w:t>
      </w:r>
      <w:proofErr w:type="gramEnd"/>
    </w:p>
    <w:p w14:paraId="2D467569" w14:textId="77777777" w:rsidR="009276BE" w:rsidRPr="00706335" w:rsidRDefault="009276BE" w:rsidP="009276BE">
      <w:pPr>
        <w:pStyle w:val="Paragraphedeliste"/>
        <w:autoSpaceDE w:val="0"/>
        <w:autoSpaceDN w:val="0"/>
        <w:adjustRightInd w:val="0"/>
        <w:ind w:left="1276"/>
        <w:jc w:val="both"/>
        <w:rPr>
          <w:rFonts w:asciiTheme="minorHAnsi" w:hAnsiTheme="minorHAnsi"/>
        </w:rPr>
      </w:pPr>
    </w:p>
    <w:p w14:paraId="2AC9C524" w14:textId="77777777" w:rsidR="00356137" w:rsidRPr="00706335" w:rsidRDefault="00356137" w:rsidP="003914BC">
      <w:pPr>
        <w:pStyle w:val="Paragraphedeliste"/>
        <w:numPr>
          <w:ilvl w:val="1"/>
          <w:numId w:val="34"/>
        </w:numPr>
        <w:autoSpaceDE w:val="0"/>
        <w:autoSpaceDN w:val="0"/>
        <w:adjustRightInd w:val="0"/>
        <w:ind w:left="1276"/>
        <w:jc w:val="both"/>
        <w:rPr>
          <w:rFonts w:asciiTheme="minorHAnsi" w:hAnsiTheme="minorHAnsi"/>
        </w:rPr>
      </w:pPr>
      <w:r w:rsidRPr="00706335">
        <w:rPr>
          <w:rFonts w:asciiTheme="minorHAnsi" w:hAnsiTheme="minorHAnsi"/>
        </w:rPr>
        <w:t>Dans tous les cas, les ouvrages et articles d’un même auteur doivent être ordonnés du plus ancien au plus récent.</w:t>
      </w:r>
    </w:p>
    <w:p w14:paraId="577C293E" w14:textId="77777777" w:rsidR="00356137" w:rsidRPr="00706335" w:rsidRDefault="00356137" w:rsidP="003914BC">
      <w:pPr>
        <w:autoSpaceDE w:val="0"/>
        <w:autoSpaceDN w:val="0"/>
        <w:adjustRightInd w:val="0"/>
        <w:ind w:left="1276"/>
        <w:jc w:val="both"/>
        <w:rPr>
          <w:rFonts w:asciiTheme="minorHAnsi" w:hAnsiTheme="minorHAnsi"/>
        </w:rPr>
      </w:pPr>
    </w:p>
    <w:p w14:paraId="6F8C278C" w14:textId="2E9BD33C" w:rsidR="00356137" w:rsidRPr="00706335" w:rsidRDefault="00356137" w:rsidP="009338B3">
      <w:pPr>
        <w:pStyle w:val="Paragraphedeliste"/>
        <w:numPr>
          <w:ilvl w:val="1"/>
          <w:numId w:val="34"/>
        </w:numPr>
        <w:autoSpaceDE w:val="0"/>
        <w:autoSpaceDN w:val="0"/>
        <w:adjustRightInd w:val="0"/>
        <w:ind w:left="1276"/>
        <w:jc w:val="both"/>
        <w:rPr>
          <w:rFonts w:asciiTheme="minorHAnsi" w:hAnsiTheme="minorHAnsi"/>
        </w:rPr>
      </w:pPr>
      <w:r w:rsidRPr="00706335">
        <w:rPr>
          <w:rFonts w:asciiTheme="minorHAnsi" w:hAnsiTheme="minorHAnsi"/>
        </w:rPr>
        <w:t xml:space="preserve">Le classement des ouvrages et articles d’auteurs arabes suit l’ordre alphabétique français et ne tient donc pas compte </w:t>
      </w:r>
      <w:r w:rsidR="001A66A4" w:rsidRPr="00706335">
        <w:rPr>
          <w:rFonts w:asciiTheme="minorHAnsi" w:hAnsiTheme="minorHAnsi"/>
        </w:rPr>
        <w:t xml:space="preserve">ni de l’article défini </w:t>
      </w:r>
      <w:r w:rsidR="001A66A4" w:rsidRPr="00706335">
        <w:rPr>
          <w:rFonts w:asciiTheme="minorHAnsi" w:hAnsiTheme="minorHAnsi"/>
          <w:i/>
        </w:rPr>
        <w:t>al-</w:t>
      </w:r>
      <w:r w:rsidR="001A66A4" w:rsidRPr="00706335">
        <w:rPr>
          <w:rFonts w:asciiTheme="minorHAnsi" w:hAnsiTheme="minorHAnsi"/>
        </w:rPr>
        <w:t xml:space="preserve">, ni </w:t>
      </w:r>
      <w:r w:rsidRPr="00706335">
        <w:rPr>
          <w:rFonts w:asciiTheme="minorHAnsi" w:hAnsiTheme="minorHAnsi"/>
        </w:rPr>
        <w:t xml:space="preserve">des diacritiques : t, ṯ et ṭ ne sont pas distingués (tous se trouvent à la lettre t) ; et de même pour d, ḏ et ḍ ; ǧ et ġ ; ḥ, ḫ et h ; s, š et ṣ ; z et ẓ. Enfin, le </w:t>
      </w:r>
      <w:proofErr w:type="spellStart"/>
      <w:r w:rsidR="009338B3" w:rsidRPr="009338B3">
        <w:rPr>
          <w:rFonts w:asciiTheme="minorHAnsi" w:eastAsiaTheme="minorEastAsia" w:hAnsiTheme="minorHAnsi" w:cs="Helvetica"/>
          <w:i/>
          <w:iCs/>
          <w:color w:val="000000"/>
        </w:rPr>
        <w:t>ʿ</w:t>
      </w:r>
      <w:r w:rsidRPr="00706335">
        <w:rPr>
          <w:rFonts w:asciiTheme="minorHAnsi" w:hAnsiTheme="minorHAnsi"/>
          <w:i/>
          <w:iCs/>
        </w:rPr>
        <w:t>ayn</w:t>
      </w:r>
      <w:proofErr w:type="spellEnd"/>
      <w:r w:rsidRPr="00706335">
        <w:rPr>
          <w:rFonts w:asciiTheme="minorHAnsi" w:hAnsiTheme="minorHAnsi"/>
        </w:rPr>
        <w:t xml:space="preserve"> n’est pas pris en compte.</w:t>
      </w:r>
    </w:p>
    <w:p w14:paraId="332CDEDB" w14:textId="77777777" w:rsidR="00ED25E5" w:rsidRPr="00706335" w:rsidRDefault="00356137" w:rsidP="003914BC">
      <w:pPr>
        <w:pStyle w:val="Paragraphedeliste"/>
        <w:numPr>
          <w:ilvl w:val="0"/>
          <w:numId w:val="31"/>
        </w:numPr>
        <w:autoSpaceDE w:val="0"/>
        <w:autoSpaceDN w:val="0"/>
        <w:adjustRightInd w:val="0"/>
        <w:ind w:left="426"/>
        <w:jc w:val="both"/>
        <w:rPr>
          <w:rFonts w:asciiTheme="minorHAnsi" w:hAnsiTheme="minorHAnsi"/>
          <w:b/>
        </w:rPr>
      </w:pPr>
      <w:r w:rsidRPr="00706335">
        <w:rPr>
          <w:rFonts w:asciiTheme="minorHAnsi" w:hAnsiTheme="minorHAnsi"/>
          <w:b/>
        </w:rPr>
        <w:lastRenderedPageBreak/>
        <w:t>Présentation des références dans le texte et dans les notes de bas de page</w:t>
      </w:r>
    </w:p>
    <w:p w14:paraId="30529D74" w14:textId="77777777" w:rsidR="00ED25E5" w:rsidRPr="00706335" w:rsidRDefault="00ED25E5" w:rsidP="003914BC">
      <w:pPr>
        <w:pStyle w:val="Paragraphedeliste"/>
        <w:autoSpaceDE w:val="0"/>
        <w:autoSpaceDN w:val="0"/>
        <w:adjustRightInd w:val="0"/>
        <w:jc w:val="both"/>
        <w:rPr>
          <w:rFonts w:asciiTheme="minorHAnsi" w:hAnsiTheme="minorHAnsi"/>
          <w:b/>
        </w:rPr>
      </w:pPr>
    </w:p>
    <w:p w14:paraId="2C99378A" w14:textId="416EE5FD" w:rsidR="00ED25E5" w:rsidRPr="00706335" w:rsidRDefault="00ED25E5" w:rsidP="004A26C0">
      <w:pPr>
        <w:pStyle w:val="Paragraphedeliste"/>
        <w:numPr>
          <w:ilvl w:val="1"/>
          <w:numId w:val="39"/>
        </w:numPr>
        <w:autoSpaceDE w:val="0"/>
        <w:autoSpaceDN w:val="0"/>
        <w:adjustRightInd w:val="0"/>
        <w:jc w:val="both"/>
        <w:rPr>
          <w:rFonts w:asciiTheme="minorHAnsi" w:hAnsiTheme="minorHAnsi"/>
        </w:rPr>
      </w:pPr>
      <w:r w:rsidRPr="00706335">
        <w:rPr>
          <w:rFonts w:asciiTheme="minorHAnsi" w:hAnsiTheme="minorHAnsi"/>
        </w:rPr>
        <w:t xml:space="preserve">Dans une phrase du texte, le nom est en lettres minuscules (sauf la majuscule initiale) et la date est mise entre parenthèses ; ex : comme le dit </w:t>
      </w:r>
      <w:proofErr w:type="spellStart"/>
      <w:r w:rsidRPr="00706335">
        <w:rPr>
          <w:rFonts w:asciiTheme="minorHAnsi" w:hAnsiTheme="minorHAnsi"/>
        </w:rPr>
        <w:t>Balanche</w:t>
      </w:r>
      <w:proofErr w:type="spellEnd"/>
      <w:r w:rsidRPr="00706335">
        <w:rPr>
          <w:rFonts w:asciiTheme="minorHAnsi" w:hAnsiTheme="minorHAnsi"/>
        </w:rPr>
        <w:t xml:space="preserve"> (2004), tous les chats ne sont pas gris. Hors phrase, la présentation est la même que dans les notes ; ex : … car tous les chats ne sont pas gris (</w:t>
      </w:r>
      <w:proofErr w:type="spellStart"/>
      <w:r w:rsidRPr="00706335">
        <w:rPr>
          <w:rFonts w:asciiTheme="minorHAnsi" w:hAnsiTheme="minorHAnsi"/>
        </w:rPr>
        <w:t>B</w:t>
      </w:r>
      <w:r w:rsidRPr="00706335">
        <w:rPr>
          <w:rFonts w:asciiTheme="minorHAnsi" w:hAnsiTheme="minorHAnsi"/>
          <w:smallCaps/>
        </w:rPr>
        <w:t>alanche</w:t>
      </w:r>
      <w:proofErr w:type="spellEnd"/>
      <w:r w:rsidRPr="00706335">
        <w:rPr>
          <w:rFonts w:asciiTheme="minorHAnsi" w:hAnsiTheme="minorHAnsi"/>
        </w:rPr>
        <w:t xml:space="preserve"> 2004, P</w:t>
      </w:r>
      <w:r w:rsidRPr="00706335">
        <w:rPr>
          <w:rFonts w:asciiTheme="minorHAnsi" w:hAnsiTheme="minorHAnsi"/>
          <w:smallCaps/>
        </w:rPr>
        <w:t>aoli</w:t>
      </w:r>
      <w:r w:rsidRPr="00706335">
        <w:rPr>
          <w:rFonts w:asciiTheme="minorHAnsi" w:hAnsiTheme="minorHAnsi"/>
        </w:rPr>
        <w:t xml:space="preserve"> 2008).</w:t>
      </w:r>
    </w:p>
    <w:p w14:paraId="0CF4739D" w14:textId="77777777" w:rsidR="00ED25E5" w:rsidRPr="00706335" w:rsidRDefault="00ED25E5" w:rsidP="003914BC">
      <w:pPr>
        <w:pStyle w:val="Paragraphedeliste"/>
        <w:autoSpaceDE w:val="0"/>
        <w:autoSpaceDN w:val="0"/>
        <w:adjustRightInd w:val="0"/>
        <w:ind w:left="1068"/>
        <w:jc w:val="both"/>
        <w:rPr>
          <w:rFonts w:asciiTheme="minorHAnsi" w:hAnsiTheme="minorHAnsi"/>
        </w:rPr>
      </w:pPr>
    </w:p>
    <w:p w14:paraId="190416A5" w14:textId="16617958" w:rsidR="00ED25E5" w:rsidRPr="00706335" w:rsidRDefault="00ED25E5" w:rsidP="004A26C0">
      <w:pPr>
        <w:pStyle w:val="Paragraphedeliste"/>
        <w:numPr>
          <w:ilvl w:val="1"/>
          <w:numId w:val="39"/>
        </w:numPr>
        <w:autoSpaceDE w:val="0"/>
        <w:autoSpaceDN w:val="0"/>
        <w:adjustRightInd w:val="0"/>
        <w:jc w:val="both"/>
        <w:rPr>
          <w:rFonts w:asciiTheme="minorHAnsi" w:hAnsiTheme="minorHAnsi"/>
        </w:rPr>
      </w:pPr>
      <w:r w:rsidRPr="00706335">
        <w:rPr>
          <w:rFonts w:asciiTheme="minorHAnsi" w:hAnsiTheme="minorHAnsi"/>
        </w:rPr>
        <w:t>Dans les notes de bas de page, les références se composent uniquement du nom de l’auteur et du titre en italiques pour les sources</w:t>
      </w:r>
      <w:r w:rsidR="00C94701">
        <w:rPr>
          <w:rFonts w:asciiTheme="minorHAnsi" w:hAnsiTheme="minorHAnsi"/>
        </w:rPr>
        <w:t xml:space="preserve"> ; </w:t>
      </w:r>
      <w:r w:rsidR="001A66A4" w:rsidRPr="00706335">
        <w:rPr>
          <w:rFonts w:asciiTheme="minorHAnsi" w:hAnsiTheme="minorHAnsi"/>
        </w:rPr>
        <w:t>du nom de l’auteur en petites capitales et</w:t>
      </w:r>
      <w:r w:rsidRPr="00706335">
        <w:rPr>
          <w:rFonts w:asciiTheme="minorHAnsi" w:hAnsiTheme="minorHAnsi"/>
        </w:rPr>
        <w:t xml:space="preserve"> de la date de publication pour les études (ex : voir </w:t>
      </w:r>
      <w:r w:rsidRPr="00706335">
        <w:rPr>
          <w:rFonts w:asciiTheme="minorHAnsi" w:eastAsiaTheme="minorEastAsia" w:hAnsiTheme="minorHAnsi" w:cs="Helvetica"/>
          <w:color w:val="000000"/>
        </w:rPr>
        <w:t xml:space="preserve">Ibn </w:t>
      </w:r>
      <w:proofErr w:type="spellStart"/>
      <w:r w:rsidRPr="00706335">
        <w:rPr>
          <w:rFonts w:asciiTheme="minorHAnsi" w:eastAsiaTheme="minorEastAsia" w:hAnsiTheme="minorHAnsi" w:cs="Helvetica"/>
          <w:color w:val="000000"/>
        </w:rPr>
        <w:t>ʿAqīl</w:t>
      </w:r>
      <w:proofErr w:type="spellEnd"/>
      <w:r w:rsidRPr="00706335">
        <w:rPr>
          <w:rFonts w:asciiTheme="minorHAnsi" w:eastAsiaTheme="minorEastAsia" w:hAnsiTheme="minorHAnsi" w:cs="Helvetica"/>
          <w:color w:val="000000"/>
        </w:rPr>
        <w:t xml:space="preserve">, </w:t>
      </w:r>
      <w:proofErr w:type="spellStart"/>
      <w:r w:rsidRPr="00706335">
        <w:rPr>
          <w:rFonts w:asciiTheme="minorHAnsi" w:eastAsiaTheme="minorEastAsia" w:hAnsiTheme="minorHAnsi" w:cs="Helvetica"/>
          <w:i/>
          <w:color w:val="000000"/>
        </w:rPr>
        <w:t>Šarh</w:t>
      </w:r>
      <w:proofErr w:type="spellEnd"/>
      <w:r w:rsidRPr="00706335">
        <w:rPr>
          <w:rFonts w:asciiTheme="minorHAnsi" w:eastAsiaTheme="minorEastAsia" w:hAnsiTheme="minorHAnsi" w:cs="Helvetica"/>
          <w:i/>
          <w:color w:val="000000"/>
        </w:rPr>
        <w:t xml:space="preserve">̣ Ibn </w:t>
      </w:r>
      <w:proofErr w:type="spellStart"/>
      <w:r w:rsidRPr="00706335">
        <w:rPr>
          <w:rFonts w:asciiTheme="minorHAnsi" w:eastAsiaTheme="minorEastAsia" w:hAnsiTheme="minorHAnsi" w:cs="Helvetica"/>
          <w:i/>
          <w:color w:val="000000"/>
        </w:rPr>
        <w:t>ʿAqīl</w:t>
      </w:r>
      <w:proofErr w:type="spellEnd"/>
      <w:r w:rsidRPr="00706335">
        <w:rPr>
          <w:rFonts w:asciiTheme="minorHAnsi" w:eastAsiaTheme="minorEastAsia" w:hAnsiTheme="minorHAnsi" w:cs="Helvetica"/>
          <w:i/>
          <w:color w:val="000000"/>
        </w:rPr>
        <w:t xml:space="preserve"> </w:t>
      </w:r>
      <w:proofErr w:type="spellStart"/>
      <w:r w:rsidRPr="00706335">
        <w:rPr>
          <w:rFonts w:asciiTheme="minorHAnsi" w:eastAsiaTheme="minorEastAsia" w:hAnsiTheme="minorHAnsi" w:cs="Helvetica"/>
          <w:i/>
          <w:color w:val="000000"/>
        </w:rPr>
        <w:t>ʿala</w:t>
      </w:r>
      <w:proofErr w:type="spellEnd"/>
      <w:r w:rsidRPr="00706335">
        <w:rPr>
          <w:rFonts w:asciiTheme="minorHAnsi" w:eastAsiaTheme="minorEastAsia" w:hAnsiTheme="minorHAnsi" w:cs="Helvetica"/>
          <w:i/>
          <w:color w:val="000000"/>
        </w:rPr>
        <w:t xml:space="preserve">̄ </w:t>
      </w:r>
      <w:proofErr w:type="spellStart"/>
      <w:r w:rsidRPr="00706335">
        <w:rPr>
          <w:rFonts w:asciiTheme="minorHAnsi" w:eastAsiaTheme="minorEastAsia" w:hAnsiTheme="minorHAnsi" w:cs="Helvetica"/>
          <w:i/>
          <w:color w:val="000000"/>
        </w:rPr>
        <w:t>Alfiyyat</w:t>
      </w:r>
      <w:proofErr w:type="spellEnd"/>
      <w:r w:rsidRPr="00706335">
        <w:rPr>
          <w:rFonts w:asciiTheme="minorHAnsi" w:eastAsiaTheme="minorEastAsia" w:hAnsiTheme="minorHAnsi" w:cs="Helvetica"/>
          <w:i/>
          <w:color w:val="000000"/>
        </w:rPr>
        <w:t xml:space="preserve"> Ibn </w:t>
      </w:r>
      <w:proofErr w:type="spellStart"/>
      <w:r w:rsidRPr="00706335">
        <w:rPr>
          <w:rFonts w:asciiTheme="minorHAnsi" w:eastAsiaTheme="minorEastAsia" w:hAnsiTheme="minorHAnsi" w:cs="Helvetica"/>
          <w:i/>
          <w:color w:val="000000"/>
        </w:rPr>
        <w:t>Mālik</w:t>
      </w:r>
      <w:proofErr w:type="spellEnd"/>
      <w:r w:rsidR="00726CAB" w:rsidRPr="00706335">
        <w:rPr>
          <w:rFonts w:asciiTheme="minorHAnsi" w:eastAsiaTheme="minorEastAsia" w:hAnsiTheme="minorHAnsi" w:cs="Helvetica"/>
          <w:color w:val="000000"/>
        </w:rPr>
        <w:t>, III</w:t>
      </w:r>
      <w:r w:rsidR="00C94701">
        <w:rPr>
          <w:rFonts w:asciiTheme="minorHAnsi" w:eastAsiaTheme="minorEastAsia" w:hAnsiTheme="minorHAnsi" w:cs="Helvetica"/>
          <w:color w:val="000000"/>
        </w:rPr>
        <w:t xml:space="preserve">, p. </w:t>
      </w:r>
      <w:r w:rsidRPr="00706335">
        <w:rPr>
          <w:rFonts w:asciiTheme="minorHAnsi" w:eastAsiaTheme="minorEastAsia" w:hAnsiTheme="minorHAnsi" w:cs="Helvetica"/>
          <w:color w:val="000000"/>
        </w:rPr>
        <w:t xml:space="preserve">157 ; et </w:t>
      </w:r>
      <w:proofErr w:type="spellStart"/>
      <w:r w:rsidRPr="00706335">
        <w:rPr>
          <w:rFonts w:asciiTheme="minorHAnsi" w:hAnsiTheme="minorHAnsi"/>
        </w:rPr>
        <w:t>B</w:t>
      </w:r>
      <w:r w:rsidRPr="00706335">
        <w:rPr>
          <w:rFonts w:asciiTheme="minorHAnsi" w:hAnsiTheme="minorHAnsi"/>
          <w:smallCaps/>
        </w:rPr>
        <w:t>alanche</w:t>
      </w:r>
      <w:proofErr w:type="spellEnd"/>
      <w:r w:rsidRPr="00706335">
        <w:rPr>
          <w:rFonts w:asciiTheme="minorHAnsi" w:hAnsiTheme="minorHAnsi"/>
        </w:rPr>
        <w:t xml:space="preserve"> 2004, p. 242).</w:t>
      </w:r>
    </w:p>
    <w:p w14:paraId="03E9E088" w14:textId="77777777" w:rsidR="00ED25E5" w:rsidRPr="00706335" w:rsidRDefault="00ED25E5" w:rsidP="003914BC">
      <w:pPr>
        <w:autoSpaceDE w:val="0"/>
        <w:autoSpaceDN w:val="0"/>
        <w:adjustRightInd w:val="0"/>
        <w:jc w:val="both"/>
        <w:rPr>
          <w:rFonts w:asciiTheme="minorHAnsi" w:hAnsiTheme="minorHAnsi"/>
          <w:b/>
        </w:rPr>
      </w:pPr>
    </w:p>
    <w:p w14:paraId="054EDBCE" w14:textId="5B6E44CF" w:rsidR="00ED25E5" w:rsidRPr="00706335" w:rsidRDefault="00ED25E5" w:rsidP="004A26C0">
      <w:pPr>
        <w:pStyle w:val="Paragraphedeliste"/>
        <w:numPr>
          <w:ilvl w:val="0"/>
          <w:numId w:val="39"/>
        </w:numPr>
        <w:autoSpaceDE w:val="0"/>
        <w:autoSpaceDN w:val="0"/>
        <w:adjustRightInd w:val="0"/>
        <w:ind w:left="426"/>
        <w:jc w:val="both"/>
        <w:rPr>
          <w:rFonts w:asciiTheme="minorHAnsi" w:hAnsiTheme="minorHAnsi"/>
          <w:b/>
        </w:rPr>
      </w:pPr>
      <w:r w:rsidRPr="00706335">
        <w:rPr>
          <w:rFonts w:asciiTheme="minorHAnsi" w:hAnsiTheme="minorHAnsi"/>
          <w:b/>
          <w:bCs/>
        </w:rPr>
        <w:t>Les mêmes règles s’appliquent à la bibliographie et aux références en langue arabe</w:t>
      </w:r>
      <w:r w:rsidRPr="00706335">
        <w:rPr>
          <w:rFonts w:asciiTheme="minorHAnsi" w:hAnsiTheme="minorHAnsi"/>
        </w:rPr>
        <w:t xml:space="preserve">, compte tenu du fait que les petites capitales, parce que l’arabe ignore les majuscules, et les caractères italiques, pour des raisons esthétiques, n’y sont pas </w:t>
      </w:r>
      <w:proofErr w:type="gramStart"/>
      <w:r w:rsidRPr="00706335">
        <w:rPr>
          <w:rFonts w:asciiTheme="minorHAnsi" w:hAnsiTheme="minorHAnsi"/>
        </w:rPr>
        <w:t>utilisés</w:t>
      </w:r>
      <w:proofErr w:type="gramEnd"/>
      <w:r w:rsidRPr="00706335">
        <w:rPr>
          <w:rFonts w:asciiTheme="minorHAnsi" w:hAnsiTheme="minorHAnsi"/>
        </w:rPr>
        <w:t>. Aucune solution alternative (caractères gras, soulignement, autre…) n’étant pleinement satisfaisante, les noms d’auteurs, titres d’ouvrages et de périodiques ne sont différenciés par aucun caractère graphique particulier.</w:t>
      </w:r>
    </w:p>
    <w:p w14:paraId="3D53304C" w14:textId="77777777" w:rsidR="00ED25E5" w:rsidRPr="00706335" w:rsidRDefault="00ED25E5" w:rsidP="003914BC">
      <w:pPr>
        <w:autoSpaceDE w:val="0"/>
        <w:autoSpaceDN w:val="0"/>
        <w:adjustRightInd w:val="0"/>
        <w:jc w:val="both"/>
        <w:rPr>
          <w:rFonts w:asciiTheme="minorHAnsi" w:hAnsiTheme="minorHAnsi"/>
        </w:rPr>
      </w:pPr>
    </w:p>
    <w:p w14:paraId="3B70B1DF" w14:textId="7DC6A05B" w:rsidR="00ED25E5" w:rsidRPr="00706335" w:rsidRDefault="00ED25E5" w:rsidP="003914BC">
      <w:pPr>
        <w:pStyle w:val="Paragraphedeliste"/>
        <w:numPr>
          <w:ilvl w:val="1"/>
          <w:numId w:val="35"/>
        </w:numPr>
        <w:autoSpaceDE w:val="0"/>
        <w:autoSpaceDN w:val="0"/>
        <w:adjustRightInd w:val="0"/>
        <w:ind w:left="1276" w:hanging="709"/>
        <w:jc w:val="both"/>
        <w:rPr>
          <w:rFonts w:asciiTheme="minorHAnsi" w:hAnsiTheme="minorHAnsi"/>
        </w:rPr>
      </w:pPr>
      <w:r w:rsidRPr="00706335">
        <w:rPr>
          <w:rFonts w:asciiTheme="minorHAnsi" w:hAnsiTheme="minorHAnsi"/>
          <w:b/>
        </w:rPr>
        <w:t>Bibliographie</w:t>
      </w:r>
      <w:r w:rsidRPr="00706335">
        <w:rPr>
          <w:rFonts w:asciiTheme="minorHAnsi" w:hAnsiTheme="minorHAnsi"/>
        </w:rPr>
        <w:t xml:space="preserve"> (dans l’ordre, exemples d’édition de source, d’ouvrage, d’ouvrage collectif, d’article dans un ouvrage collectif et d’article dans un périodique) :</w:t>
      </w:r>
    </w:p>
    <w:p w14:paraId="6D647ED1" w14:textId="77777777" w:rsidR="00ED25E5" w:rsidRPr="00B10E4A" w:rsidRDefault="00ED25E5" w:rsidP="003914BC">
      <w:pPr>
        <w:autoSpaceDE w:val="0"/>
        <w:autoSpaceDN w:val="0"/>
        <w:bidi/>
        <w:adjustRightInd w:val="0"/>
        <w:jc w:val="both"/>
        <w:rPr>
          <w:rFonts w:ascii="Gentium" w:hAnsi="Gentium" w:cs="Traditional Arabic"/>
          <w:rtl/>
        </w:rPr>
      </w:pPr>
    </w:p>
    <w:p w14:paraId="43620AB7" w14:textId="17372E62" w:rsidR="00ED25E5" w:rsidRPr="00274332" w:rsidRDefault="00ED25E5" w:rsidP="00C94701">
      <w:pPr>
        <w:autoSpaceDE w:val="0"/>
        <w:autoSpaceDN w:val="0"/>
        <w:bidi/>
        <w:adjustRightInd w:val="0"/>
        <w:ind w:left="720" w:hanging="720"/>
        <w:jc w:val="both"/>
        <w:rPr>
          <w:sz w:val="32"/>
          <w:szCs w:val="32"/>
          <w:rtl/>
          <w:lang w:bidi="ar-SY"/>
        </w:rPr>
      </w:pPr>
      <w:r w:rsidRPr="00274332">
        <w:rPr>
          <w:sz w:val="32"/>
          <w:szCs w:val="32"/>
          <w:rtl/>
          <w:lang w:bidi="ar-SY"/>
        </w:rPr>
        <w:t xml:space="preserve">أخفش الأوسط </w:t>
      </w:r>
      <w:r w:rsidR="00CB38AA" w:rsidRPr="00274332">
        <w:rPr>
          <w:sz w:val="32"/>
          <w:szCs w:val="32"/>
          <w:rtl/>
          <w:lang w:bidi="ar-SY"/>
        </w:rPr>
        <w:t>(الـ)</w:t>
      </w:r>
      <w:r w:rsidRPr="00274332">
        <w:rPr>
          <w:sz w:val="32"/>
          <w:szCs w:val="32"/>
          <w:rtl/>
          <w:lang w:bidi="ar-SY"/>
        </w:rPr>
        <w:t>،</w:t>
      </w:r>
      <w:r w:rsidR="00CB38AA" w:rsidRPr="00274332">
        <w:rPr>
          <w:sz w:val="32"/>
          <w:szCs w:val="32"/>
          <w:rtl/>
          <w:lang w:bidi="ar-SY"/>
        </w:rPr>
        <w:t xml:space="preserve"> أبو الحسن سعيد بن مسعدة</w:t>
      </w:r>
      <w:r w:rsidRPr="00274332">
        <w:rPr>
          <w:sz w:val="32"/>
          <w:szCs w:val="32"/>
          <w:rtl/>
          <w:lang w:bidi="ar-SY"/>
        </w:rPr>
        <w:t>، كتاب القوافي، تحقيق عزة حسن، دمشق، وزارة الثقافة، ١٩٧٠.</w:t>
      </w:r>
    </w:p>
    <w:p w14:paraId="2341F2D0" w14:textId="77777777" w:rsidR="00ED25E5" w:rsidRPr="00274332" w:rsidRDefault="00ED25E5" w:rsidP="003914BC">
      <w:pPr>
        <w:autoSpaceDE w:val="0"/>
        <w:autoSpaceDN w:val="0"/>
        <w:bidi/>
        <w:adjustRightInd w:val="0"/>
        <w:ind w:left="720" w:hanging="720"/>
        <w:jc w:val="both"/>
        <w:rPr>
          <w:sz w:val="32"/>
          <w:szCs w:val="32"/>
          <w:rtl/>
          <w:lang w:bidi="ar-SY"/>
        </w:rPr>
      </w:pPr>
    </w:p>
    <w:p w14:paraId="340CD15B" w14:textId="77777777" w:rsidR="00ED25E5" w:rsidRPr="00274332" w:rsidRDefault="00ED25E5" w:rsidP="003914BC">
      <w:pPr>
        <w:autoSpaceDE w:val="0"/>
        <w:autoSpaceDN w:val="0"/>
        <w:bidi/>
        <w:adjustRightInd w:val="0"/>
        <w:ind w:left="720" w:hanging="720"/>
        <w:jc w:val="both"/>
        <w:rPr>
          <w:sz w:val="32"/>
          <w:szCs w:val="32"/>
          <w:rtl/>
          <w:lang w:bidi="ar-SY"/>
        </w:rPr>
      </w:pPr>
      <w:proofErr w:type="spellStart"/>
      <w:r w:rsidRPr="00274332">
        <w:rPr>
          <w:sz w:val="32"/>
          <w:szCs w:val="32"/>
          <w:rtl/>
          <w:lang w:bidi="ar-SY"/>
        </w:rPr>
        <w:t>فريجات</w:t>
      </w:r>
      <w:proofErr w:type="spellEnd"/>
      <w:r w:rsidRPr="00274332">
        <w:rPr>
          <w:sz w:val="32"/>
          <w:szCs w:val="32"/>
          <w:rtl/>
          <w:lang w:bidi="ar-SY"/>
        </w:rPr>
        <w:t>، عادل، ١٩٩٤، الشعراء الجاهليون الأوائل، بيروت، دار المشرق.</w:t>
      </w:r>
    </w:p>
    <w:p w14:paraId="6AC867F2" w14:textId="77777777" w:rsidR="00ED25E5" w:rsidRPr="00274332" w:rsidRDefault="00ED25E5" w:rsidP="003914BC">
      <w:pPr>
        <w:autoSpaceDE w:val="0"/>
        <w:autoSpaceDN w:val="0"/>
        <w:bidi/>
        <w:adjustRightInd w:val="0"/>
        <w:ind w:left="720" w:hanging="720"/>
        <w:jc w:val="both"/>
        <w:rPr>
          <w:sz w:val="32"/>
          <w:szCs w:val="32"/>
          <w:rtl/>
          <w:lang w:bidi="ar-SY"/>
        </w:rPr>
      </w:pPr>
    </w:p>
    <w:p w14:paraId="2548B197" w14:textId="24910AAF" w:rsidR="00ED25E5" w:rsidRPr="00274332" w:rsidRDefault="00ED25E5" w:rsidP="003914BC">
      <w:pPr>
        <w:autoSpaceDE w:val="0"/>
        <w:autoSpaceDN w:val="0"/>
        <w:bidi/>
        <w:adjustRightInd w:val="0"/>
        <w:ind w:left="720" w:hanging="720"/>
        <w:jc w:val="both"/>
        <w:rPr>
          <w:sz w:val="32"/>
          <w:szCs w:val="32"/>
          <w:lang w:bidi="ar-SY"/>
        </w:rPr>
      </w:pPr>
      <w:proofErr w:type="spellStart"/>
      <w:r w:rsidRPr="00274332">
        <w:rPr>
          <w:sz w:val="32"/>
          <w:szCs w:val="32"/>
          <w:rtl/>
          <w:lang w:bidi="ar-SY"/>
        </w:rPr>
        <w:t>شحيد</w:t>
      </w:r>
      <w:proofErr w:type="spellEnd"/>
      <w:r w:rsidRPr="00274332">
        <w:rPr>
          <w:sz w:val="32"/>
          <w:szCs w:val="32"/>
          <w:rtl/>
          <w:lang w:bidi="ar-SY"/>
        </w:rPr>
        <w:t xml:space="preserve">، جمال </w:t>
      </w:r>
      <w:proofErr w:type="spellStart"/>
      <w:r w:rsidRPr="00274332">
        <w:rPr>
          <w:sz w:val="32"/>
          <w:szCs w:val="32"/>
          <w:rtl/>
          <w:lang w:bidi="ar-SY"/>
        </w:rPr>
        <w:t>وغوتية</w:t>
      </w:r>
      <w:proofErr w:type="spellEnd"/>
      <w:r w:rsidRPr="00274332">
        <w:rPr>
          <w:sz w:val="32"/>
          <w:szCs w:val="32"/>
          <w:rtl/>
          <w:lang w:bidi="ar-SY"/>
        </w:rPr>
        <w:t>، إيريك (تنسيق)، ٢٠٠٦</w:t>
      </w:r>
      <w:r w:rsidR="009A2D16" w:rsidRPr="00274332">
        <w:rPr>
          <w:sz w:val="32"/>
          <w:szCs w:val="32"/>
          <w:rtl/>
          <w:lang w:bidi="ar-SY"/>
        </w:rPr>
        <w:t xml:space="preserve">، </w:t>
      </w:r>
      <w:r w:rsidRPr="00274332">
        <w:rPr>
          <w:sz w:val="32"/>
          <w:szCs w:val="32"/>
          <w:rtl/>
          <w:lang w:bidi="ar-SY"/>
        </w:rPr>
        <w:t>النقد الأدبي في المشرق العربي، دمشق، المعهد الفرنسي للشرق الأدنى</w:t>
      </w:r>
      <w:r w:rsidR="009A2D16" w:rsidRPr="00274332">
        <w:rPr>
          <w:sz w:val="32"/>
          <w:szCs w:val="32"/>
          <w:rtl/>
        </w:rPr>
        <w:t xml:space="preserve"> </w:t>
      </w:r>
      <w:r w:rsidR="00CB38AA" w:rsidRPr="00274332">
        <w:rPr>
          <w:sz w:val="32"/>
          <w:szCs w:val="32"/>
          <w:rtl/>
          <w:lang w:bidi="ar-SY"/>
        </w:rPr>
        <w:t>(منشورات المعهد الفرنسي في دمشق ٢٢٧)</w:t>
      </w:r>
      <w:r w:rsidRPr="00274332">
        <w:rPr>
          <w:sz w:val="32"/>
          <w:szCs w:val="32"/>
          <w:rtl/>
          <w:lang w:bidi="ar-SY"/>
        </w:rPr>
        <w:t>.</w:t>
      </w:r>
    </w:p>
    <w:p w14:paraId="70D1BF4D" w14:textId="77777777" w:rsidR="00ED25E5" w:rsidRPr="00274332" w:rsidRDefault="00ED25E5" w:rsidP="003914BC">
      <w:pPr>
        <w:autoSpaceDE w:val="0"/>
        <w:autoSpaceDN w:val="0"/>
        <w:bidi/>
        <w:adjustRightInd w:val="0"/>
        <w:ind w:left="720" w:hanging="720"/>
        <w:jc w:val="both"/>
        <w:rPr>
          <w:sz w:val="32"/>
          <w:szCs w:val="32"/>
          <w:lang w:bidi="ar-SY"/>
        </w:rPr>
      </w:pPr>
    </w:p>
    <w:p w14:paraId="39A4D7D2" w14:textId="73C75A33" w:rsidR="00ED25E5" w:rsidRPr="00274332" w:rsidRDefault="00ED25E5" w:rsidP="003914BC">
      <w:pPr>
        <w:autoSpaceDE w:val="0"/>
        <w:autoSpaceDN w:val="0"/>
        <w:bidi/>
        <w:adjustRightInd w:val="0"/>
        <w:ind w:left="720" w:hanging="720"/>
        <w:jc w:val="both"/>
        <w:rPr>
          <w:sz w:val="32"/>
          <w:szCs w:val="32"/>
          <w:rtl/>
          <w:lang w:bidi="ar-SY"/>
        </w:rPr>
      </w:pPr>
      <w:r w:rsidRPr="00274332">
        <w:rPr>
          <w:sz w:val="32"/>
          <w:szCs w:val="32"/>
          <w:rtl/>
          <w:lang w:bidi="ar-SY"/>
        </w:rPr>
        <w:t>جهاد</w:t>
      </w:r>
      <w:r w:rsidR="009A2D16" w:rsidRPr="00274332">
        <w:rPr>
          <w:sz w:val="32"/>
          <w:szCs w:val="32"/>
          <w:rtl/>
          <w:lang w:bidi="ar-SY"/>
        </w:rPr>
        <w:t>،</w:t>
      </w:r>
      <w:r w:rsidRPr="00274332">
        <w:rPr>
          <w:sz w:val="32"/>
          <w:szCs w:val="32"/>
          <w:rtl/>
          <w:lang w:bidi="ar-SY"/>
        </w:rPr>
        <w:t xml:space="preserve"> كاظم، ٢٠٠٦، </w:t>
      </w:r>
      <w:proofErr w:type="gramStart"/>
      <w:r w:rsidRPr="00274332">
        <w:rPr>
          <w:sz w:val="32"/>
          <w:szCs w:val="32"/>
          <w:rtl/>
          <w:lang w:bidi="ar-SY"/>
        </w:rPr>
        <w:t>« في</w:t>
      </w:r>
      <w:proofErr w:type="gramEnd"/>
      <w:r w:rsidRPr="00274332">
        <w:rPr>
          <w:sz w:val="32"/>
          <w:szCs w:val="32"/>
          <w:rtl/>
          <w:lang w:bidi="ar-SY"/>
        </w:rPr>
        <w:t xml:space="preserve"> </w:t>
      </w:r>
      <w:proofErr w:type="spellStart"/>
      <w:r w:rsidRPr="00274332">
        <w:rPr>
          <w:sz w:val="32"/>
          <w:szCs w:val="32"/>
          <w:rtl/>
          <w:lang w:bidi="ar-SY"/>
        </w:rPr>
        <w:t>تلاقيات</w:t>
      </w:r>
      <w:proofErr w:type="spellEnd"/>
      <w:r w:rsidRPr="00274332">
        <w:rPr>
          <w:sz w:val="32"/>
          <w:szCs w:val="32"/>
          <w:rtl/>
          <w:lang w:bidi="ar-SY"/>
        </w:rPr>
        <w:t xml:space="preserve"> النقد الأدبي، </w:t>
      </w:r>
      <w:proofErr w:type="spellStart"/>
      <w:r w:rsidRPr="00274332">
        <w:rPr>
          <w:sz w:val="32"/>
          <w:szCs w:val="32"/>
          <w:rtl/>
          <w:lang w:bidi="ar-SY"/>
        </w:rPr>
        <w:t>دريدا</w:t>
      </w:r>
      <w:proofErr w:type="spellEnd"/>
      <w:r w:rsidRPr="00274332">
        <w:rPr>
          <w:sz w:val="32"/>
          <w:szCs w:val="32"/>
          <w:rtl/>
          <w:lang w:bidi="ar-SY"/>
        </w:rPr>
        <w:t xml:space="preserve"> </w:t>
      </w:r>
      <w:proofErr w:type="spellStart"/>
      <w:r w:rsidRPr="00274332">
        <w:rPr>
          <w:sz w:val="32"/>
          <w:szCs w:val="32"/>
          <w:rtl/>
          <w:lang w:bidi="ar-SY"/>
        </w:rPr>
        <w:t>أنموذجا</w:t>
      </w:r>
      <w:proofErr w:type="spellEnd"/>
      <w:r w:rsidRPr="00274332">
        <w:rPr>
          <w:sz w:val="32"/>
          <w:szCs w:val="32"/>
          <w:rtl/>
          <w:lang w:bidi="ar-SY"/>
        </w:rPr>
        <w:t xml:space="preserve"> »، في </w:t>
      </w:r>
      <w:proofErr w:type="spellStart"/>
      <w:r w:rsidRPr="00274332">
        <w:rPr>
          <w:sz w:val="32"/>
          <w:szCs w:val="32"/>
          <w:rtl/>
          <w:lang w:bidi="ar-SY"/>
        </w:rPr>
        <w:t>شحيد</w:t>
      </w:r>
      <w:proofErr w:type="spellEnd"/>
      <w:r w:rsidRPr="00274332">
        <w:rPr>
          <w:sz w:val="32"/>
          <w:szCs w:val="32"/>
          <w:rtl/>
          <w:lang w:bidi="ar-SY"/>
        </w:rPr>
        <w:t xml:space="preserve">، جمال </w:t>
      </w:r>
      <w:proofErr w:type="spellStart"/>
      <w:r w:rsidRPr="00274332">
        <w:rPr>
          <w:sz w:val="32"/>
          <w:szCs w:val="32"/>
          <w:rtl/>
          <w:lang w:bidi="ar-SY"/>
        </w:rPr>
        <w:t>وغوتية</w:t>
      </w:r>
      <w:proofErr w:type="spellEnd"/>
      <w:r w:rsidRPr="00274332">
        <w:rPr>
          <w:sz w:val="32"/>
          <w:szCs w:val="32"/>
          <w:rtl/>
          <w:lang w:bidi="ar-SY"/>
        </w:rPr>
        <w:t>، إيريك (تنسيق)، النقد الأدبي في المشرق العربي، دمشق، المعهد الفرنسي للشرق الأدنى</w:t>
      </w:r>
      <w:r w:rsidR="00CB38AA" w:rsidRPr="00274332">
        <w:rPr>
          <w:sz w:val="32"/>
          <w:szCs w:val="32"/>
          <w:rtl/>
          <w:lang w:bidi="ar-SY"/>
        </w:rPr>
        <w:t xml:space="preserve"> (منشورات المعهد الفرنسي في دمشق ٢٢٧)</w:t>
      </w:r>
      <w:r w:rsidRPr="00274332">
        <w:rPr>
          <w:sz w:val="32"/>
          <w:szCs w:val="32"/>
          <w:rtl/>
          <w:lang w:bidi="ar-SY"/>
        </w:rPr>
        <w:t xml:space="preserve">، </w:t>
      </w:r>
      <w:r w:rsidR="00CB38AA" w:rsidRPr="00274332">
        <w:rPr>
          <w:sz w:val="32"/>
          <w:szCs w:val="32"/>
          <w:rtl/>
          <w:lang w:bidi="ar-SY"/>
        </w:rPr>
        <w:t xml:space="preserve">ص </w:t>
      </w:r>
      <w:r w:rsidRPr="00274332">
        <w:rPr>
          <w:sz w:val="32"/>
          <w:szCs w:val="32"/>
          <w:rtl/>
          <w:lang w:bidi="ar-SY"/>
        </w:rPr>
        <w:t>١٩٧</w:t>
      </w:r>
      <w:r w:rsidRPr="00274332">
        <w:rPr>
          <w:sz w:val="32"/>
          <w:szCs w:val="32"/>
          <w:lang w:bidi="ar-SY"/>
        </w:rPr>
        <w:t>-</w:t>
      </w:r>
      <w:r w:rsidRPr="00274332">
        <w:rPr>
          <w:sz w:val="32"/>
          <w:szCs w:val="32"/>
          <w:rtl/>
          <w:lang w:bidi="ar-SY"/>
        </w:rPr>
        <w:t>٢١٢.</w:t>
      </w:r>
    </w:p>
    <w:p w14:paraId="03F86E08" w14:textId="77777777" w:rsidR="00ED25E5" w:rsidRPr="00274332" w:rsidRDefault="00ED25E5" w:rsidP="003914BC">
      <w:pPr>
        <w:autoSpaceDE w:val="0"/>
        <w:autoSpaceDN w:val="0"/>
        <w:bidi/>
        <w:adjustRightInd w:val="0"/>
        <w:ind w:left="720" w:hanging="720"/>
        <w:jc w:val="both"/>
        <w:rPr>
          <w:sz w:val="32"/>
          <w:szCs w:val="32"/>
          <w:rtl/>
          <w:lang w:bidi="ar-SY"/>
        </w:rPr>
      </w:pPr>
    </w:p>
    <w:p w14:paraId="6CA1DB1B" w14:textId="7492D1EC" w:rsidR="00ED25E5" w:rsidRPr="00274332" w:rsidRDefault="00ED25E5" w:rsidP="003914BC">
      <w:pPr>
        <w:autoSpaceDE w:val="0"/>
        <w:autoSpaceDN w:val="0"/>
        <w:bidi/>
        <w:adjustRightInd w:val="0"/>
        <w:ind w:left="720" w:hanging="720"/>
        <w:jc w:val="both"/>
        <w:rPr>
          <w:sz w:val="32"/>
          <w:szCs w:val="32"/>
          <w:lang w:bidi="ar-SY"/>
        </w:rPr>
      </w:pPr>
      <w:r w:rsidRPr="00274332">
        <w:rPr>
          <w:sz w:val="32"/>
          <w:szCs w:val="32"/>
          <w:rtl/>
          <w:lang w:bidi="ar-SY"/>
        </w:rPr>
        <w:t xml:space="preserve">صحراوي، مسعود، ٢٠٠٤، </w:t>
      </w:r>
      <w:proofErr w:type="gramStart"/>
      <w:r w:rsidRPr="00274332">
        <w:rPr>
          <w:sz w:val="32"/>
          <w:szCs w:val="32"/>
          <w:rtl/>
          <w:lang w:bidi="ar-SY"/>
        </w:rPr>
        <w:t>« الأفعال</w:t>
      </w:r>
      <w:proofErr w:type="gramEnd"/>
      <w:r w:rsidRPr="00274332">
        <w:rPr>
          <w:sz w:val="32"/>
          <w:szCs w:val="32"/>
          <w:rtl/>
          <w:lang w:bidi="ar-SY"/>
        </w:rPr>
        <w:t xml:space="preserve"> الكلامية عند الأصوليين »، مجلة الدراسات اللغوية ٢/٦،</w:t>
      </w:r>
      <w:r w:rsidR="009A2D16" w:rsidRPr="00274332">
        <w:rPr>
          <w:sz w:val="32"/>
          <w:szCs w:val="32"/>
          <w:rtl/>
          <w:lang w:bidi="ar-SY"/>
        </w:rPr>
        <w:t xml:space="preserve"> ص</w:t>
      </w:r>
      <w:r w:rsidRPr="00274332">
        <w:rPr>
          <w:sz w:val="32"/>
          <w:szCs w:val="32"/>
          <w:rtl/>
          <w:lang w:bidi="ar-SY"/>
        </w:rPr>
        <w:t xml:space="preserve"> ١٩٤</w:t>
      </w:r>
      <w:r w:rsidRPr="00274332">
        <w:rPr>
          <w:sz w:val="32"/>
          <w:szCs w:val="32"/>
          <w:lang w:bidi="ar-SY"/>
        </w:rPr>
        <w:t>-</w:t>
      </w:r>
      <w:r w:rsidRPr="00274332">
        <w:rPr>
          <w:sz w:val="32"/>
          <w:szCs w:val="32"/>
          <w:rtl/>
          <w:lang w:bidi="ar-SY"/>
        </w:rPr>
        <w:t>٢٤٢.</w:t>
      </w:r>
    </w:p>
    <w:p w14:paraId="250FE7C1" w14:textId="77777777" w:rsidR="00ED25E5" w:rsidRPr="00B10E4A" w:rsidRDefault="00ED25E5" w:rsidP="003914BC">
      <w:pPr>
        <w:autoSpaceDE w:val="0"/>
        <w:autoSpaceDN w:val="0"/>
        <w:adjustRightInd w:val="0"/>
        <w:ind w:left="1260"/>
        <w:jc w:val="both"/>
        <w:rPr>
          <w:rFonts w:ascii="Gentium" w:hAnsi="Gentium"/>
        </w:rPr>
      </w:pPr>
    </w:p>
    <w:p w14:paraId="6E3AA5EF" w14:textId="2B848418" w:rsidR="00ED25E5" w:rsidRPr="00706335" w:rsidRDefault="00ED25E5" w:rsidP="003914BC">
      <w:pPr>
        <w:pStyle w:val="Paragraphedeliste"/>
        <w:numPr>
          <w:ilvl w:val="1"/>
          <w:numId w:val="35"/>
        </w:numPr>
        <w:autoSpaceDE w:val="0"/>
        <w:autoSpaceDN w:val="0"/>
        <w:adjustRightInd w:val="0"/>
        <w:ind w:left="1276"/>
        <w:jc w:val="both"/>
        <w:rPr>
          <w:rFonts w:asciiTheme="minorHAnsi" w:hAnsiTheme="minorHAnsi"/>
        </w:rPr>
      </w:pPr>
      <w:r w:rsidRPr="00706335">
        <w:rPr>
          <w:rFonts w:asciiTheme="minorHAnsi" w:hAnsiTheme="minorHAnsi"/>
          <w:b/>
        </w:rPr>
        <w:t>Références dans le texte et dans les notes</w:t>
      </w:r>
      <w:r w:rsidRPr="00706335">
        <w:rPr>
          <w:rFonts w:asciiTheme="minorHAnsi" w:hAnsiTheme="minorHAnsi"/>
        </w:rPr>
        <w:t> : comme dans les ouvrages ou articles en langue française, seuls sont notés le nom et le titre (sources) ou le nom et la date (études). Lorsque la référence apparaît dans le texte, la date est mise entre parenthèses.</w:t>
      </w:r>
    </w:p>
    <w:p w14:paraId="53E99355" w14:textId="77777777" w:rsidR="00ED25E5" w:rsidRPr="00706335" w:rsidRDefault="00ED25E5" w:rsidP="00257B0C">
      <w:pPr>
        <w:autoSpaceDE w:val="0"/>
        <w:autoSpaceDN w:val="0"/>
        <w:adjustRightInd w:val="0"/>
        <w:jc w:val="both"/>
        <w:rPr>
          <w:rFonts w:asciiTheme="minorHAnsi" w:hAnsiTheme="minorHAnsi"/>
        </w:rPr>
      </w:pPr>
    </w:p>
    <w:p w14:paraId="71A10F68" w14:textId="2737175D" w:rsidR="00CA13D1" w:rsidRPr="00706335" w:rsidRDefault="00257B0C" w:rsidP="00C94701">
      <w:pPr>
        <w:autoSpaceDE w:val="0"/>
        <w:autoSpaceDN w:val="0"/>
        <w:adjustRightInd w:val="0"/>
        <w:jc w:val="both"/>
        <w:rPr>
          <w:rFonts w:asciiTheme="minorHAnsi" w:hAnsiTheme="minorHAnsi"/>
        </w:rPr>
      </w:pPr>
      <w:r w:rsidRPr="00706335">
        <w:rPr>
          <w:rFonts w:asciiTheme="minorHAnsi" w:hAnsiTheme="minorHAnsi"/>
          <w:b/>
        </w:rPr>
        <w:lastRenderedPageBreak/>
        <w:t>7. L’usage d’</w:t>
      </w:r>
      <w:r w:rsidRPr="00706335">
        <w:rPr>
          <w:rFonts w:asciiTheme="minorHAnsi" w:hAnsiTheme="minorHAnsi"/>
          <w:b/>
          <w:bCs/>
        </w:rPr>
        <w:t>abréviations</w:t>
      </w:r>
      <w:r w:rsidRPr="00706335">
        <w:rPr>
          <w:rFonts w:asciiTheme="minorHAnsi" w:hAnsiTheme="minorHAnsi"/>
          <w:b/>
        </w:rPr>
        <w:t xml:space="preserve"> est conseillé pour des ouvrages fréquemment cités</w:t>
      </w:r>
      <w:r w:rsidRPr="00706335">
        <w:rPr>
          <w:rFonts w:asciiTheme="minorHAnsi" w:hAnsiTheme="minorHAnsi"/>
        </w:rPr>
        <w:t xml:space="preserve"> (</w:t>
      </w:r>
      <w:proofErr w:type="spellStart"/>
      <w:r w:rsidRPr="00706335">
        <w:rPr>
          <w:rFonts w:asciiTheme="minorHAnsi" w:hAnsiTheme="minorHAnsi"/>
          <w:i/>
          <w:iCs/>
        </w:rPr>
        <w:t>Aġānī</w:t>
      </w:r>
      <w:proofErr w:type="spellEnd"/>
      <w:r w:rsidRPr="00706335">
        <w:rPr>
          <w:rFonts w:asciiTheme="minorHAnsi" w:hAnsiTheme="minorHAnsi"/>
        </w:rPr>
        <w:t xml:space="preserve"> pour </w:t>
      </w:r>
      <w:proofErr w:type="spellStart"/>
      <w:r w:rsidRPr="00706335">
        <w:rPr>
          <w:rFonts w:asciiTheme="minorHAnsi" w:hAnsiTheme="minorHAnsi"/>
        </w:rPr>
        <w:t>Iṣfahānī</w:t>
      </w:r>
      <w:proofErr w:type="spellEnd"/>
      <w:r w:rsidRPr="00706335">
        <w:rPr>
          <w:rFonts w:asciiTheme="minorHAnsi" w:hAnsiTheme="minorHAnsi"/>
        </w:rPr>
        <w:t xml:space="preserve"> (al-), Abū al-</w:t>
      </w:r>
      <w:proofErr w:type="spellStart"/>
      <w:r w:rsidRPr="00706335">
        <w:rPr>
          <w:rFonts w:asciiTheme="minorHAnsi" w:hAnsiTheme="minorHAnsi"/>
        </w:rPr>
        <w:t>Fara</w:t>
      </w:r>
      <w:r w:rsidR="00C94701" w:rsidRPr="00706335">
        <w:rPr>
          <w:rFonts w:asciiTheme="minorHAnsi" w:hAnsiTheme="minorHAnsi"/>
        </w:rPr>
        <w:t>ǧ</w:t>
      </w:r>
      <w:proofErr w:type="spellEnd"/>
      <w:r w:rsidRPr="00706335">
        <w:rPr>
          <w:rFonts w:asciiTheme="minorHAnsi" w:hAnsiTheme="minorHAnsi"/>
        </w:rPr>
        <w:t xml:space="preserve">, </w:t>
      </w:r>
      <w:proofErr w:type="spellStart"/>
      <w:r w:rsidRPr="00706335">
        <w:rPr>
          <w:rFonts w:asciiTheme="minorHAnsi" w:hAnsiTheme="minorHAnsi"/>
          <w:i/>
          <w:iCs/>
        </w:rPr>
        <w:t>Kitāb</w:t>
      </w:r>
      <w:proofErr w:type="spellEnd"/>
      <w:r w:rsidRPr="00706335">
        <w:rPr>
          <w:rFonts w:asciiTheme="minorHAnsi" w:hAnsiTheme="minorHAnsi"/>
          <w:i/>
          <w:iCs/>
        </w:rPr>
        <w:t xml:space="preserve"> al-</w:t>
      </w:r>
      <w:proofErr w:type="spellStart"/>
      <w:r w:rsidRPr="00706335">
        <w:rPr>
          <w:rFonts w:asciiTheme="minorHAnsi" w:hAnsiTheme="minorHAnsi"/>
          <w:i/>
          <w:iCs/>
        </w:rPr>
        <w:t>aġānī</w:t>
      </w:r>
      <w:proofErr w:type="spellEnd"/>
      <w:r w:rsidRPr="00706335">
        <w:rPr>
          <w:rFonts w:asciiTheme="minorHAnsi" w:hAnsiTheme="minorHAnsi"/>
        </w:rPr>
        <w:t xml:space="preserve">, etc.). Dans ce cas, l’abréviation est employée seule lorsque l’ouvrage concerné est cité (voir </w:t>
      </w:r>
      <w:proofErr w:type="spellStart"/>
      <w:r w:rsidRPr="00706335">
        <w:rPr>
          <w:rFonts w:asciiTheme="minorHAnsi" w:hAnsiTheme="minorHAnsi"/>
          <w:i/>
          <w:iCs/>
        </w:rPr>
        <w:t>Aġānī</w:t>
      </w:r>
      <w:proofErr w:type="spellEnd"/>
      <w:r w:rsidRPr="00706335">
        <w:rPr>
          <w:rFonts w:asciiTheme="minorHAnsi" w:hAnsiTheme="minorHAnsi"/>
        </w:rPr>
        <w:t>, vol. 2, p. 270)</w:t>
      </w:r>
      <w:r w:rsidR="00274332">
        <w:rPr>
          <w:rFonts w:asciiTheme="minorHAnsi" w:hAnsiTheme="minorHAnsi"/>
        </w:rPr>
        <w:t xml:space="preserve"> ou, si nécessaire, précédée du nom de l’auteur</w:t>
      </w:r>
      <w:r w:rsidRPr="00706335">
        <w:rPr>
          <w:rFonts w:asciiTheme="minorHAnsi" w:hAnsiTheme="minorHAnsi"/>
        </w:rPr>
        <w:t>. L’auteur prendra soin de faire figurer, au début de la bibliographie, la liste des abréviations utilisées dans son ouvrage (</w:t>
      </w:r>
      <w:proofErr w:type="spellStart"/>
      <w:r w:rsidRPr="00706335">
        <w:rPr>
          <w:rFonts w:asciiTheme="minorHAnsi" w:hAnsiTheme="minorHAnsi"/>
          <w:i/>
          <w:iCs/>
        </w:rPr>
        <w:t>Aġānī</w:t>
      </w:r>
      <w:proofErr w:type="spellEnd"/>
      <w:r w:rsidRPr="00706335">
        <w:rPr>
          <w:rFonts w:asciiTheme="minorHAnsi" w:hAnsiTheme="minorHAnsi"/>
        </w:rPr>
        <w:t xml:space="preserve"> = </w:t>
      </w:r>
      <w:proofErr w:type="spellStart"/>
      <w:r w:rsidRPr="00706335">
        <w:rPr>
          <w:rFonts w:asciiTheme="minorHAnsi" w:hAnsiTheme="minorHAnsi"/>
        </w:rPr>
        <w:t>Iṣfahānī</w:t>
      </w:r>
      <w:proofErr w:type="spellEnd"/>
      <w:r w:rsidRPr="00706335">
        <w:rPr>
          <w:rFonts w:asciiTheme="minorHAnsi" w:hAnsiTheme="minorHAnsi"/>
        </w:rPr>
        <w:t xml:space="preserve"> (al-), Abū al-</w:t>
      </w:r>
      <w:proofErr w:type="spellStart"/>
      <w:r w:rsidRPr="00706335">
        <w:rPr>
          <w:rFonts w:asciiTheme="minorHAnsi" w:hAnsiTheme="minorHAnsi"/>
        </w:rPr>
        <w:t>Fara</w:t>
      </w:r>
      <w:r w:rsidR="00C94701" w:rsidRPr="00706335">
        <w:rPr>
          <w:rFonts w:asciiTheme="minorHAnsi" w:hAnsiTheme="minorHAnsi"/>
        </w:rPr>
        <w:t>ǧ</w:t>
      </w:r>
      <w:proofErr w:type="spellEnd"/>
      <w:r w:rsidRPr="00706335">
        <w:rPr>
          <w:rFonts w:asciiTheme="minorHAnsi" w:hAnsiTheme="minorHAnsi"/>
        </w:rPr>
        <w:t xml:space="preserve">, </w:t>
      </w:r>
      <w:proofErr w:type="spellStart"/>
      <w:r w:rsidRPr="00706335">
        <w:rPr>
          <w:rFonts w:asciiTheme="minorHAnsi" w:hAnsiTheme="minorHAnsi"/>
          <w:i/>
          <w:iCs/>
        </w:rPr>
        <w:t>Kitāb</w:t>
      </w:r>
      <w:proofErr w:type="spellEnd"/>
      <w:r w:rsidRPr="00706335">
        <w:rPr>
          <w:rFonts w:asciiTheme="minorHAnsi" w:hAnsiTheme="minorHAnsi"/>
          <w:i/>
          <w:iCs/>
        </w:rPr>
        <w:t xml:space="preserve"> al-</w:t>
      </w:r>
      <w:proofErr w:type="spellStart"/>
      <w:r w:rsidRPr="00706335">
        <w:rPr>
          <w:rFonts w:asciiTheme="minorHAnsi" w:hAnsiTheme="minorHAnsi"/>
          <w:i/>
          <w:iCs/>
        </w:rPr>
        <w:t>aġānī</w:t>
      </w:r>
      <w:proofErr w:type="spellEnd"/>
      <w:r w:rsidRPr="00706335">
        <w:rPr>
          <w:rFonts w:asciiTheme="minorHAnsi" w:hAnsiTheme="minorHAnsi"/>
        </w:rPr>
        <w:t>, etc.).</w:t>
      </w:r>
      <w:r w:rsidR="00CA13D1" w:rsidRPr="00706335">
        <w:rPr>
          <w:rFonts w:asciiTheme="minorHAnsi" w:hAnsiTheme="minorHAnsi"/>
          <w:sz w:val="28"/>
          <w:szCs w:val="28"/>
        </w:rPr>
        <w:br w:type="page"/>
      </w:r>
    </w:p>
    <w:p w14:paraId="5CA12BFA" w14:textId="77777777" w:rsidR="00ED25E5" w:rsidRPr="00706335" w:rsidRDefault="00ED25E5" w:rsidP="003B154E">
      <w:pPr>
        <w:autoSpaceDE w:val="0"/>
        <w:autoSpaceDN w:val="0"/>
        <w:adjustRightInd w:val="0"/>
        <w:ind w:left="360"/>
        <w:jc w:val="both"/>
        <w:rPr>
          <w:rFonts w:asciiTheme="minorHAnsi" w:hAnsiTheme="minorHAnsi"/>
        </w:rPr>
      </w:pPr>
    </w:p>
    <w:p w14:paraId="4AD8F73A" w14:textId="77777777" w:rsidR="00ED25E5" w:rsidRPr="00706335" w:rsidRDefault="00ED25E5" w:rsidP="003B154E">
      <w:pPr>
        <w:autoSpaceDE w:val="0"/>
        <w:autoSpaceDN w:val="0"/>
        <w:adjustRightInd w:val="0"/>
        <w:ind w:left="360"/>
        <w:jc w:val="both"/>
        <w:rPr>
          <w:rFonts w:asciiTheme="minorHAnsi" w:hAnsiTheme="minorHAnsi"/>
        </w:rPr>
      </w:pPr>
    </w:p>
    <w:p w14:paraId="34A24D88" w14:textId="539C4F80" w:rsidR="003B154E" w:rsidRPr="00706335" w:rsidRDefault="00F77D28" w:rsidP="003B154E">
      <w:pPr>
        <w:jc w:val="center"/>
        <w:rPr>
          <w:rFonts w:asciiTheme="minorHAnsi" w:hAnsiTheme="minorHAnsi"/>
          <w:b/>
          <w:bCs/>
        </w:rPr>
      </w:pPr>
      <w:r w:rsidRPr="00706335">
        <w:rPr>
          <w:rFonts w:asciiTheme="minorHAnsi" w:hAnsiTheme="minorHAnsi"/>
          <w:b/>
          <w:bCs/>
          <w:lang w:val="en-US"/>
        </w:rPr>
        <w:t>2.5</w:t>
      </w:r>
      <w:r w:rsidR="003B154E" w:rsidRPr="00706335">
        <w:rPr>
          <w:rFonts w:asciiTheme="minorHAnsi" w:hAnsiTheme="minorHAnsi"/>
          <w:b/>
          <w:bCs/>
        </w:rPr>
        <w:t>.</w:t>
      </w:r>
      <w:r w:rsidRPr="00706335">
        <w:rPr>
          <w:rFonts w:asciiTheme="minorHAnsi" w:hAnsiTheme="minorHAnsi"/>
          <w:b/>
          <w:bCs/>
        </w:rPr>
        <w:t xml:space="preserve"> Instructions pour la rédaction (5</w:t>
      </w:r>
      <w:proofErr w:type="gramStart"/>
      <w:r w:rsidRPr="00706335">
        <w:rPr>
          <w:rFonts w:asciiTheme="minorHAnsi" w:hAnsiTheme="minorHAnsi"/>
          <w:b/>
          <w:bCs/>
        </w:rPr>
        <w:t>) :</w:t>
      </w:r>
      <w:proofErr w:type="gramEnd"/>
      <w:r w:rsidR="003B154E" w:rsidRPr="00706335">
        <w:rPr>
          <w:rFonts w:asciiTheme="minorHAnsi" w:hAnsiTheme="minorHAnsi"/>
          <w:b/>
          <w:bCs/>
        </w:rPr>
        <w:t xml:space="preserve"> Illustrations</w:t>
      </w:r>
    </w:p>
    <w:p w14:paraId="518535E5" w14:textId="77777777" w:rsidR="003B154E" w:rsidRPr="00706335" w:rsidRDefault="003B154E" w:rsidP="003B154E">
      <w:pPr>
        <w:jc w:val="center"/>
        <w:rPr>
          <w:rFonts w:asciiTheme="minorHAnsi" w:hAnsiTheme="minorHAnsi"/>
          <w:b/>
          <w:bCs/>
        </w:rPr>
      </w:pPr>
    </w:p>
    <w:p w14:paraId="5F0B2EEF" w14:textId="77777777" w:rsidR="003B154E" w:rsidRPr="00706335" w:rsidRDefault="003B154E" w:rsidP="003B154E">
      <w:pPr>
        <w:rPr>
          <w:rFonts w:asciiTheme="minorHAnsi" w:hAnsiTheme="minorHAnsi"/>
        </w:rPr>
      </w:pPr>
    </w:p>
    <w:p w14:paraId="4B145D5E" w14:textId="0267D0BD" w:rsidR="003B154E" w:rsidRPr="00706335" w:rsidRDefault="003B154E" w:rsidP="003914BC">
      <w:pPr>
        <w:numPr>
          <w:ilvl w:val="0"/>
          <w:numId w:val="12"/>
        </w:numPr>
        <w:tabs>
          <w:tab w:val="clear" w:pos="720"/>
          <w:tab w:val="num" w:pos="993"/>
        </w:tabs>
        <w:ind w:left="993" w:hanging="502"/>
        <w:jc w:val="both"/>
        <w:rPr>
          <w:rFonts w:asciiTheme="minorHAnsi" w:hAnsiTheme="minorHAnsi"/>
        </w:rPr>
      </w:pPr>
      <w:r w:rsidRPr="00706335">
        <w:rPr>
          <w:rFonts w:asciiTheme="minorHAnsi" w:hAnsiTheme="minorHAnsi"/>
        </w:rPr>
        <w:t>L’auteur doit s’assurer que le service des Presses de l’</w:t>
      </w:r>
      <w:proofErr w:type="spellStart"/>
      <w:r w:rsidRPr="00706335">
        <w:rPr>
          <w:rFonts w:asciiTheme="minorHAnsi" w:hAnsiTheme="minorHAnsi"/>
        </w:rPr>
        <w:t>Ifpo</w:t>
      </w:r>
      <w:proofErr w:type="spellEnd"/>
      <w:r w:rsidRPr="00706335">
        <w:rPr>
          <w:rFonts w:asciiTheme="minorHAnsi" w:hAnsiTheme="minorHAnsi"/>
        </w:rPr>
        <w:t xml:space="preserve"> possède l</w:t>
      </w:r>
      <w:r w:rsidR="00726CAB" w:rsidRPr="00706335">
        <w:rPr>
          <w:rFonts w:asciiTheme="minorHAnsi" w:hAnsiTheme="minorHAnsi"/>
        </w:rPr>
        <w:t>es versions d</w:t>
      </w:r>
      <w:r w:rsidRPr="00706335">
        <w:rPr>
          <w:rFonts w:asciiTheme="minorHAnsi" w:hAnsiTheme="minorHAnsi"/>
        </w:rPr>
        <w:t xml:space="preserve">es logiciels qu’il a utilisés pour créer ses illustrations. Pour les dessins, </w:t>
      </w:r>
      <w:r w:rsidRPr="00706335">
        <w:rPr>
          <w:rFonts w:asciiTheme="minorHAnsi" w:hAnsiTheme="minorHAnsi"/>
          <w:i/>
          <w:iCs/>
        </w:rPr>
        <w:t>Adobe Illustrator</w:t>
      </w:r>
      <w:r w:rsidRPr="00706335">
        <w:rPr>
          <w:rFonts w:asciiTheme="minorHAnsi" w:hAnsiTheme="minorHAnsi"/>
        </w:rPr>
        <w:t xml:space="preserve"> sera utilisé de préférence (plutôt que </w:t>
      </w:r>
      <w:proofErr w:type="spellStart"/>
      <w:r w:rsidRPr="00706335">
        <w:rPr>
          <w:rFonts w:asciiTheme="minorHAnsi" w:hAnsiTheme="minorHAnsi"/>
          <w:i/>
          <w:iCs/>
        </w:rPr>
        <w:t>Canvas</w:t>
      </w:r>
      <w:proofErr w:type="spellEnd"/>
      <w:r w:rsidRPr="00706335">
        <w:rPr>
          <w:rFonts w:asciiTheme="minorHAnsi" w:hAnsiTheme="minorHAnsi"/>
        </w:rPr>
        <w:t xml:space="preserve">) ; pour les photos, </w:t>
      </w:r>
      <w:r w:rsidRPr="00706335">
        <w:rPr>
          <w:rFonts w:asciiTheme="minorHAnsi" w:hAnsiTheme="minorHAnsi"/>
          <w:i/>
          <w:iCs/>
        </w:rPr>
        <w:t>Adobe Photoshop </w:t>
      </w:r>
      <w:r w:rsidRPr="00706335">
        <w:rPr>
          <w:rFonts w:asciiTheme="minorHAnsi" w:hAnsiTheme="minorHAnsi"/>
        </w:rPr>
        <w:t xml:space="preserve">; pour les tableaux, </w:t>
      </w:r>
      <w:r w:rsidRPr="00706335">
        <w:rPr>
          <w:rFonts w:asciiTheme="minorHAnsi" w:hAnsiTheme="minorHAnsi"/>
          <w:i/>
          <w:iCs/>
        </w:rPr>
        <w:t>Excel</w:t>
      </w:r>
      <w:r w:rsidR="00726CAB" w:rsidRPr="00706335">
        <w:rPr>
          <w:rFonts w:asciiTheme="minorHAnsi" w:hAnsiTheme="minorHAnsi"/>
        </w:rPr>
        <w:t xml:space="preserve">, </w:t>
      </w:r>
      <w:r w:rsidRPr="00706335">
        <w:rPr>
          <w:rFonts w:asciiTheme="minorHAnsi" w:hAnsiTheme="minorHAnsi"/>
          <w:i/>
          <w:iCs/>
        </w:rPr>
        <w:t>Word</w:t>
      </w:r>
      <w:r w:rsidR="00726CAB" w:rsidRPr="00706335">
        <w:rPr>
          <w:rFonts w:asciiTheme="minorHAnsi" w:hAnsiTheme="minorHAnsi"/>
          <w:i/>
          <w:iCs/>
        </w:rPr>
        <w:t xml:space="preserve"> </w:t>
      </w:r>
      <w:r w:rsidR="00726CAB" w:rsidRPr="00706335">
        <w:rPr>
          <w:rFonts w:asciiTheme="minorHAnsi" w:hAnsiTheme="minorHAnsi"/>
          <w:iCs/>
        </w:rPr>
        <w:t xml:space="preserve">ou </w:t>
      </w:r>
      <w:r w:rsidR="00726CAB" w:rsidRPr="00706335">
        <w:rPr>
          <w:rFonts w:asciiTheme="minorHAnsi" w:hAnsiTheme="minorHAnsi"/>
          <w:i/>
          <w:iCs/>
        </w:rPr>
        <w:t>Open Office</w:t>
      </w:r>
      <w:r w:rsidRPr="00706335">
        <w:rPr>
          <w:rFonts w:asciiTheme="minorHAnsi" w:hAnsiTheme="minorHAnsi"/>
        </w:rPr>
        <w:t xml:space="preserve">, plutôt que </w:t>
      </w:r>
      <w:proofErr w:type="spellStart"/>
      <w:r w:rsidRPr="00706335">
        <w:rPr>
          <w:rFonts w:asciiTheme="minorHAnsi" w:hAnsiTheme="minorHAnsi"/>
          <w:i/>
          <w:iCs/>
        </w:rPr>
        <w:t>Claris</w:t>
      </w:r>
      <w:proofErr w:type="spellEnd"/>
      <w:r w:rsidRPr="00706335">
        <w:rPr>
          <w:rFonts w:asciiTheme="minorHAnsi" w:hAnsiTheme="minorHAnsi"/>
        </w:rPr>
        <w:t>.</w:t>
      </w:r>
    </w:p>
    <w:p w14:paraId="674EB11E" w14:textId="77777777" w:rsidR="003B154E" w:rsidRPr="00706335" w:rsidRDefault="003B154E" w:rsidP="003914BC">
      <w:pPr>
        <w:tabs>
          <w:tab w:val="num" w:pos="993"/>
        </w:tabs>
        <w:ind w:left="993" w:hanging="502"/>
        <w:jc w:val="both"/>
        <w:rPr>
          <w:rFonts w:asciiTheme="minorHAnsi" w:hAnsiTheme="minorHAnsi"/>
        </w:rPr>
      </w:pPr>
    </w:p>
    <w:p w14:paraId="50EDC129" w14:textId="77777777" w:rsidR="003B154E" w:rsidRPr="00706335" w:rsidRDefault="003B154E" w:rsidP="003914BC">
      <w:pPr>
        <w:numPr>
          <w:ilvl w:val="0"/>
          <w:numId w:val="12"/>
        </w:numPr>
        <w:tabs>
          <w:tab w:val="clear" w:pos="720"/>
          <w:tab w:val="num" w:pos="993"/>
        </w:tabs>
        <w:ind w:left="993" w:hanging="502"/>
        <w:jc w:val="both"/>
        <w:rPr>
          <w:rFonts w:asciiTheme="minorHAnsi" w:hAnsiTheme="minorHAnsi"/>
        </w:rPr>
      </w:pPr>
      <w:r w:rsidRPr="00706335">
        <w:rPr>
          <w:rFonts w:asciiTheme="minorHAnsi" w:hAnsiTheme="minorHAnsi"/>
        </w:rPr>
        <w:t>Dans tous les cas, l’auteur doit :</w:t>
      </w:r>
    </w:p>
    <w:p w14:paraId="422ECA81" w14:textId="77777777" w:rsidR="003B154E" w:rsidRPr="00706335" w:rsidRDefault="003B154E" w:rsidP="003914BC">
      <w:pPr>
        <w:tabs>
          <w:tab w:val="num" w:pos="993"/>
        </w:tabs>
        <w:ind w:left="993" w:hanging="502"/>
        <w:jc w:val="both"/>
        <w:rPr>
          <w:rFonts w:asciiTheme="minorHAnsi" w:hAnsiTheme="minorHAnsi"/>
          <w:sz w:val="16"/>
          <w:szCs w:val="16"/>
        </w:rPr>
      </w:pPr>
    </w:p>
    <w:p w14:paraId="181B920E" w14:textId="77777777" w:rsidR="003B154E" w:rsidRPr="00706335" w:rsidRDefault="003B154E" w:rsidP="00006941">
      <w:pPr>
        <w:numPr>
          <w:ilvl w:val="1"/>
          <w:numId w:val="12"/>
        </w:numPr>
        <w:tabs>
          <w:tab w:val="clear" w:pos="1440"/>
          <w:tab w:val="num" w:pos="1276"/>
        </w:tabs>
        <w:ind w:left="1418" w:hanging="425"/>
        <w:jc w:val="both"/>
        <w:rPr>
          <w:rFonts w:asciiTheme="minorHAnsi" w:hAnsiTheme="minorHAnsi"/>
        </w:rPr>
      </w:pPr>
      <w:r w:rsidRPr="00706335">
        <w:rPr>
          <w:rFonts w:asciiTheme="minorHAnsi" w:hAnsiTheme="minorHAnsi"/>
        </w:rPr>
        <w:t>fournir une table des illustrations ;</w:t>
      </w:r>
    </w:p>
    <w:p w14:paraId="74BED8BB" w14:textId="77777777" w:rsidR="003B154E" w:rsidRPr="00706335" w:rsidRDefault="003B154E" w:rsidP="00006941">
      <w:pPr>
        <w:tabs>
          <w:tab w:val="num" w:pos="1276"/>
        </w:tabs>
        <w:ind w:left="1418" w:hanging="425"/>
        <w:jc w:val="both"/>
        <w:rPr>
          <w:rFonts w:asciiTheme="minorHAnsi" w:hAnsiTheme="minorHAnsi"/>
        </w:rPr>
      </w:pPr>
    </w:p>
    <w:p w14:paraId="588D803C" w14:textId="77777777" w:rsidR="003B154E" w:rsidRPr="00706335" w:rsidRDefault="003B154E" w:rsidP="00006941">
      <w:pPr>
        <w:numPr>
          <w:ilvl w:val="1"/>
          <w:numId w:val="12"/>
        </w:numPr>
        <w:tabs>
          <w:tab w:val="clear" w:pos="1440"/>
          <w:tab w:val="num" w:pos="1276"/>
        </w:tabs>
        <w:ind w:left="1418" w:hanging="425"/>
        <w:jc w:val="both"/>
        <w:rPr>
          <w:rFonts w:asciiTheme="minorHAnsi" w:hAnsiTheme="minorHAnsi"/>
        </w:rPr>
      </w:pPr>
      <w:r w:rsidRPr="00706335">
        <w:rPr>
          <w:rFonts w:asciiTheme="minorHAnsi" w:hAnsiTheme="minorHAnsi"/>
        </w:rPr>
        <w:t>clairement distinguer les illustrations in texte et hors texte ;</w:t>
      </w:r>
    </w:p>
    <w:p w14:paraId="477D52D7" w14:textId="77777777" w:rsidR="003B154E" w:rsidRPr="00706335" w:rsidRDefault="003B154E" w:rsidP="00006941">
      <w:pPr>
        <w:tabs>
          <w:tab w:val="num" w:pos="1276"/>
        </w:tabs>
        <w:ind w:left="1418" w:hanging="425"/>
        <w:jc w:val="both"/>
        <w:rPr>
          <w:rFonts w:asciiTheme="minorHAnsi" w:hAnsiTheme="minorHAnsi"/>
        </w:rPr>
      </w:pPr>
    </w:p>
    <w:p w14:paraId="2DDFE22A" w14:textId="77777777" w:rsidR="003B154E" w:rsidRPr="00706335" w:rsidRDefault="003B154E" w:rsidP="00006941">
      <w:pPr>
        <w:numPr>
          <w:ilvl w:val="1"/>
          <w:numId w:val="12"/>
        </w:numPr>
        <w:tabs>
          <w:tab w:val="clear" w:pos="1440"/>
          <w:tab w:val="num" w:pos="1276"/>
        </w:tabs>
        <w:ind w:left="1418" w:hanging="425"/>
        <w:jc w:val="both"/>
        <w:rPr>
          <w:rFonts w:asciiTheme="minorHAnsi" w:hAnsiTheme="minorHAnsi"/>
        </w:rPr>
      </w:pPr>
      <w:r w:rsidRPr="00706335">
        <w:rPr>
          <w:rFonts w:asciiTheme="minorHAnsi" w:hAnsiTheme="minorHAnsi"/>
        </w:rPr>
        <w:t>indiquer clairement l’emplacement des illustrations dans le texte ou dans l’ouvrage.</w:t>
      </w:r>
    </w:p>
    <w:p w14:paraId="00F439DB" w14:textId="77777777" w:rsidR="003B154E" w:rsidRPr="00706335" w:rsidRDefault="003B154E" w:rsidP="003914BC">
      <w:pPr>
        <w:tabs>
          <w:tab w:val="num" w:pos="993"/>
        </w:tabs>
        <w:ind w:left="993" w:hanging="502"/>
        <w:jc w:val="both"/>
        <w:rPr>
          <w:rFonts w:asciiTheme="minorHAnsi" w:hAnsiTheme="minorHAnsi"/>
        </w:rPr>
      </w:pPr>
    </w:p>
    <w:p w14:paraId="345C3CCF" w14:textId="77777777" w:rsidR="003B154E" w:rsidRPr="00706335" w:rsidRDefault="003B154E" w:rsidP="003914BC">
      <w:pPr>
        <w:numPr>
          <w:ilvl w:val="0"/>
          <w:numId w:val="12"/>
        </w:numPr>
        <w:tabs>
          <w:tab w:val="clear" w:pos="720"/>
          <w:tab w:val="num" w:pos="993"/>
        </w:tabs>
        <w:ind w:left="993" w:hanging="502"/>
        <w:jc w:val="both"/>
        <w:rPr>
          <w:rFonts w:asciiTheme="minorHAnsi" w:hAnsiTheme="minorHAnsi"/>
        </w:rPr>
      </w:pPr>
      <w:r w:rsidRPr="00706335">
        <w:rPr>
          <w:rFonts w:asciiTheme="minorHAnsi" w:hAnsiTheme="minorHAnsi"/>
        </w:rPr>
        <w:t>Toutes les illustrations doivent avoir un titre et/ou une légende claire et être numérotées. Selon les collections, cette numérotation est présentée en chiffres romains, petites capitales, ou en chiffres arabes italiques. Si les chiffres sont suivis de lettres, celles-ci sont en bas de casse (</w:t>
      </w:r>
      <w:proofErr w:type="spellStart"/>
      <w:r w:rsidRPr="00706335">
        <w:rPr>
          <w:rFonts w:asciiTheme="minorHAnsi" w:hAnsiTheme="minorHAnsi"/>
          <w:smallCaps/>
        </w:rPr>
        <w:t>i</w:t>
      </w:r>
      <w:r w:rsidRPr="00706335">
        <w:rPr>
          <w:rFonts w:asciiTheme="minorHAnsi" w:hAnsiTheme="minorHAnsi"/>
        </w:rPr>
        <w:t>a</w:t>
      </w:r>
      <w:proofErr w:type="spellEnd"/>
      <w:r w:rsidRPr="00706335">
        <w:rPr>
          <w:rFonts w:asciiTheme="minorHAnsi" w:hAnsiTheme="minorHAnsi"/>
        </w:rPr>
        <w:t xml:space="preserve"> ou </w:t>
      </w:r>
      <w:r w:rsidRPr="00706335">
        <w:rPr>
          <w:rFonts w:asciiTheme="minorHAnsi" w:hAnsiTheme="minorHAnsi"/>
          <w:i/>
          <w:iCs/>
        </w:rPr>
        <w:t>1a</w:t>
      </w:r>
      <w:r w:rsidRPr="00706335">
        <w:rPr>
          <w:rFonts w:asciiTheme="minorHAnsi" w:hAnsiTheme="minorHAnsi"/>
        </w:rPr>
        <w:t>). Pour les illustrations qui n’ont pas été réalisées par lui, l’auteur doit impérativement mentionner dans la légende leur auteur et la source dont elles sont tirées.</w:t>
      </w:r>
    </w:p>
    <w:p w14:paraId="51959828" w14:textId="77777777" w:rsidR="003B154E" w:rsidRPr="00706335" w:rsidRDefault="003B154E" w:rsidP="003914BC">
      <w:pPr>
        <w:tabs>
          <w:tab w:val="num" w:pos="993"/>
        </w:tabs>
        <w:ind w:left="993" w:hanging="502"/>
        <w:jc w:val="both"/>
        <w:rPr>
          <w:rFonts w:asciiTheme="minorHAnsi" w:hAnsiTheme="minorHAnsi"/>
        </w:rPr>
      </w:pPr>
    </w:p>
    <w:p w14:paraId="72FB1C65" w14:textId="77777777" w:rsidR="003B154E" w:rsidRPr="00706335" w:rsidRDefault="003B154E" w:rsidP="003914BC">
      <w:pPr>
        <w:numPr>
          <w:ilvl w:val="0"/>
          <w:numId w:val="12"/>
        </w:numPr>
        <w:tabs>
          <w:tab w:val="clear" w:pos="720"/>
          <w:tab w:val="num" w:pos="993"/>
        </w:tabs>
        <w:ind w:left="993" w:hanging="502"/>
        <w:jc w:val="both"/>
        <w:rPr>
          <w:rFonts w:asciiTheme="minorHAnsi" w:hAnsiTheme="minorHAnsi"/>
        </w:rPr>
      </w:pPr>
      <w:r w:rsidRPr="00706335">
        <w:rPr>
          <w:rFonts w:asciiTheme="minorHAnsi" w:hAnsiTheme="minorHAnsi"/>
        </w:rPr>
        <w:t>Les documents fournis par l’auteur doivent avoir la netteté exigée par l’imprimeur :</w:t>
      </w:r>
    </w:p>
    <w:p w14:paraId="267D3964" w14:textId="77777777" w:rsidR="003B154E" w:rsidRPr="00706335" w:rsidRDefault="003B154E" w:rsidP="003914BC">
      <w:pPr>
        <w:tabs>
          <w:tab w:val="num" w:pos="993"/>
        </w:tabs>
        <w:ind w:left="993" w:hanging="502"/>
        <w:jc w:val="both"/>
        <w:rPr>
          <w:rFonts w:asciiTheme="minorHAnsi" w:hAnsiTheme="minorHAnsi"/>
        </w:rPr>
      </w:pPr>
    </w:p>
    <w:p w14:paraId="2D0F7DFB" w14:textId="77777777" w:rsidR="003B154E" w:rsidRPr="00706335" w:rsidRDefault="003B154E" w:rsidP="00006941">
      <w:pPr>
        <w:numPr>
          <w:ilvl w:val="1"/>
          <w:numId w:val="12"/>
        </w:numPr>
        <w:tabs>
          <w:tab w:val="clear" w:pos="1440"/>
          <w:tab w:val="num" w:pos="993"/>
          <w:tab w:val="num" w:pos="1418"/>
        </w:tabs>
        <w:ind w:left="1418"/>
        <w:jc w:val="both"/>
        <w:rPr>
          <w:rFonts w:asciiTheme="minorHAnsi" w:hAnsiTheme="minorHAnsi"/>
        </w:rPr>
      </w:pPr>
      <w:r w:rsidRPr="00706335">
        <w:rPr>
          <w:rFonts w:asciiTheme="minorHAnsi" w:hAnsiTheme="minorHAnsi"/>
        </w:rPr>
        <w:t>Les documents scannés doivent avoir une résolution minimale de 300 dpi et, si possible, être envoyés au format tif.</w:t>
      </w:r>
    </w:p>
    <w:p w14:paraId="4660D90E" w14:textId="77777777" w:rsidR="003B154E" w:rsidRPr="00706335" w:rsidRDefault="003B154E" w:rsidP="00006941">
      <w:pPr>
        <w:tabs>
          <w:tab w:val="num" w:pos="993"/>
          <w:tab w:val="num" w:pos="1418"/>
        </w:tabs>
        <w:ind w:left="1418" w:hanging="360"/>
        <w:jc w:val="both"/>
        <w:rPr>
          <w:rFonts w:asciiTheme="minorHAnsi" w:hAnsiTheme="minorHAnsi"/>
        </w:rPr>
      </w:pPr>
    </w:p>
    <w:p w14:paraId="0C73C3E2" w14:textId="12AC4485" w:rsidR="003B154E" w:rsidRPr="00706335" w:rsidRDefault="003B154E" w:rsidP="00006941">
      <w:pPr>
        <w:numPr>
          <w:ilvl w:val="1"/>
          <w:numId w:val="12"/>
        </w:numPr>
        <w:tabs>
          <w:tab w:val="clear" w:pos="1440"/>
          <w:tab w:val="num" w:pos="993"/>
          <w:tab w:val="num" w:pos="1418"/>
        </w:tabs>
        <w:ind w:left="1418"/>
        <w:jc w:val="both"/>
        <w:rPr>
          <w:rFonts w:asciiTheme="minorHAnsi" w:hAnsiTheme="minorHAnsi"/>
        </w:rPr>
      </w:pPr>
      <w:r w:rsidRPr="00706335">
        <w:rPr>
          <w:rFonts w:asciiTheme="minorHAnsi" w:hAnsiTheme="minorHAnsi"/>
        </w:rPr>
        <w:t xml:space="preserve">Pour les cartes et dessins au trait réalisés à l’aide de logiciels comme </w:t>
      </w:r>
      <w:r w:rsidRPr="00706335">
        <w:rPr>
          <w:rFonts w:asciiTheme="minorHAnsi" w:hAnsiTheme="minorHAnsi"/>
          <w:i/>
          <w:iCs/>
        </w:rPr>
        <w:t>Adobe Illustrator</w:t>
      </w:r>
      <w:r w:rsidRPr="00706335">
        <w:rPr>
          <w:rFonts w:asciiTheme="minorHAnsi" w:hAnsiTheme="minorHAnsi"/>
        </w:rPr>
        <w:t>, l’épaisseur des traits ne</w:t>
      </w:r>
      <w:r w:rsidR="00203FD8" w:rsidRPr="00706335">
        <w:rPr>
          <w:rFonts w:asciiTheme="minorHAnsi" w:hAnsiTheme="minorHAnsi"/>
        </w:rPr>
        <w:t xml:space="preserve"> doit pas être inférieure à 0,25</w:t>
      </w:r>
      <w:r w:rsidRPr="00706335">
        <w:rPr>
          <w:rFonts w:asciiTheme="minorHAnsi" w:hAnsiTheme="minorHAnsi"/>
        </w:rPr>
        <w:t xml:space="preserve"> pt, les traits risquant sinon de disparaître à l’impression. Par ailleurs, le scannage des dessins au trait doit s’effectuer en 1000 dpi-bitmap.</w:t>
      </w:r>
    </w:p>
    <w:p w14:paraId="502E67C1" w14:textId="77777777" w:rsidR="003B154E" w:rsidRPr="00706335" w:rsidRDefault="003B154E" w:rsidP="00006941">
      <w:pPr>
        <w:tabs>
          <w:tab w:val="num" w:pos="993"/>
          <w:tab w:val="num" w:pos="1418"/>
        </w:tabs>
        <w:ind w:left="1418" w:hanging="360"/>
        <w:jc w:val="both"/>
        <w:rPr>
          <w:rFonts w:asciiTheme="minorHAnsi" w:hAnsiTheme="minorHAnsi"/>
        </w:rPr>
      </w:pPr>
    </w:p>
    <w:p w14:paraId="1F4F28DD" w14:textId="77777777" w:rsidR="003B154E" w:rsidRPr="00706335" w:rsidRDefault="003B154E" w:rsidP="00006941">
      <w:pPr>
        <w:numPr>
          <w:ilvl w:val="1"/>
          <w:numId w:val="12"/>
        </w:numPr>
        <w:tabs>
          <w:tab w:val="clear" w:pos="1440"/>
          <w:tab w:val="num" w:pos="993"/>
          <w:tab w:val="num" w:pos="1418"/>
        </w:tabs>
        <w:ind w:left="1418"/>
        <w:jc w:val="both"/>
        <w:rPr>
          <w:rFonts w:asciiTheme="minorHAnsi" w:hAnsiTheme="minorHAnsi"/>
        </w:rPr>
      </w:pPr>
      <w:r w:rsidRPr="00706335">
        <w:rPr>
          <w:rFonts w:asciiTheme="minorHAnsi" w:hAnsiTheme="minorHAnsi"/>
        </w:rPr>
        <w:t xml:space="preserve">Les auteurs souhaitant visualiser les résultats, à l’impression, des différentes épaisseurs de traits et des trames générées par le logiciel </w:t>
      </w:r>
      <w:r w:rsidRPr="00706335">
        <w:rPr>
          <w:rFonts w:asciiTheme="minorHAnsi" w:hAnsiTheme="minorHAnsi"/>
          <w:i/>
          <w:iCs/>
        </w:rPr>
        <w:t>Adobe Illustrator</w:t>
      </w:r>
      <w:r w:rsidRPr="00706335">
        <w:rPr>
          <w:rFonts w:asciiTheme="minorHAnsi" w:hAnsiTheme="minorHAnsi"/>
        </w:rPr>
        <w:t xml:space="preserve"> sont invités à se référer à la charte graphique réalisée par J.-P. </w:t>
      </w:r>
      <w:proofErr w:type="spellStart"/>
      <w:r w:rsidRPr="00706335">
        <w:rPr>
          <w:rFonts w:asciiTheme="minorHAnsi" w:hAnsiTheme="minorHAnsi"/>
        </w:rPr>
        <w:t>Thalmann</w:t>
      </w:r>
      <w:proofErr w:type="spellEnd"/>
      <w:r w:rsidRPr="00706335">
        <w:rPr>
          <w:rFonts w:asciiTheme="minorHAnsi" w:hAnsiTheme="minorHAnsi"/>
        </w:rPr>
        <w:t xml:space="preserve"> et qui se trouve à la dernière page de l’ouvrage </w:t>
      </w:r>
      <w:r w:rsidRPr="00706335">
        <w:rPr>
          <w:rFonts w:asciiTheme="minorHAnsi" w:hAnsiTheme="minorHAnsi"/>
          <w:i/>
          <w:iCs/>
        </w:rPr>
        <w:t xml:space="preserve">Tell </w:t>
      </w:r>
      <w:proofErr w:type="spellStart"/>
      <w:r w:rsidRPr="00706335">
        <w:rPr>
          <w:rFonts w:asciiTheme="minorHAnsi" w:hAnsiTheme="minorHAnsi"/>
          <w:i/>
          <w:iCs/>
        </w:rPr>
        <w:t>Arqa</w:t>
      </w:r>
      <w:proofErr w:type="spellEnd"/>
      <w:r w:rsidRPr="00706335">
        <w:rPr>
          <w:rFonts w:asciiTheme="minorHAnsi" w:hAnsiTheme="minorHAnsi"/>
          <w:i/>
          <w:iCs/>
        </w:rPr>
        <w:t xml:space="preserve"> I</w:t>
      </w:r>
      <w:r w:rsidRPr="00706335">
        <w:rPr>
          <w:rFonts w:asciiTheme="minorHAnsi" w:hAnsiTheme="minorHAnsi"/>
        </w:rPr>
        <w:t>, vol. 2, 2006 (</w:t>
      </w:r>
      <w:r w:rsidRPr="00706335">
        <w:rPr>
          <w:rFonts w:asciiTheme="minorHAnsi" w:hAnsiTheme="minorHAnsi"/>
          <w:i/>
          <w:iCs/>
        </w:rPr>
        <w:t xml:space="preserve">BAH </w:t>
      </w:r>
      <w:r w:rsidRPr="00706335">
        <w:rPr>
          <w:rFonts w:asciiTheme="minorHAnsi" w:hAnsiTheme="minorHAnsi"/>
        </w:rPr>
        <w:t>177).</w:t>
      </w:r>
    </w:p>
    <w:p w14:paraId="3ADF6048" w14:textId="77777777" w:rsidR="003B154E" w:rsidRPr="00706335" w:rsidRDefault="003B154E" w:rsidP="003914BC">
      <w:pPr>
        <w:tabs>
          <w:tab w:val="num" w:pos="993"/>
        </w:tabs>
        <w:ind w:left="993" w:hanging="502"/>
        <w:jc w:val="both"/>
        <w:rPr>
          <w:rFonts w:asciiTheme="minorHAnsi" w:hAnsiTheme="minorHAnsi"/>
        </w:rPr>
      </w:pPr>
    </w:p>
    <w:p w14:paraId="267D7443" w14:textId="77777777" w:rsidR="003B154E" w:rsidRPr="00706335" w:rsidRDefault="003B154E" w:rsidP="003914BC">
      <w:pPr>
        <w:numPr>
          <w:ilvl w:val="0"/>
          <w:numId w:val="12"/>
        </w:numPr>
        <w:tabs>
          <w:tab w:val="clear" w:pos="720"/>
          <w:tab w:val="num" w:pos="993"/>
        </w:tabs>
        <w:ind w:left="993" w:hanging="502"/>
        <w:jc w:val="both"/>
        <w:rPr>
          <w:rFonts w:asciiTheme="minorHAnsi" w:hAnsiTheme="minorHAnsi"/>
        </w:rPr>
      </w:pPr>
      <w:r w:rsidRPr="00706335">
        <w:rPr>
          <w:rFonts w:asciiTheme="minorHAnsi" w:hAnsiTheme="minorHAnsi"/>
        </w:rPr>
        <w:t>L’auteur doit signaler la présence éventuelle de documents graphiques hors norme, qui ne peuvent trouver place ni dans le texte, ni dans les planches, et préciser la forme sous laquelle il souhaite les intégrer à l’ouvrage : dépliant ou pochette de plans grand format collée à la couverture, ou séparée de l’ouvrage. Les Presses de l’</w:t>
      </w:r>
      <w:proofErr w:type="spellStart"/>
      <w:r w:rsidRPr="00706335">
        <w:rPr>
          <w:rFonts w:asciiTheme="minorHAnsi" w:hAnsiTheme="minorHAnsi"/>
        </w:rPr>
        <w:t>Ifpo</w:t>
      </w:r>
      <w:proofErr w:type="spellEnd"/>
      <w:r w:rsidRPr="00706335">
        <w:rPr>
          <w:rFonts w:asciiTheme="minorHAnsi" w:hAnsiTheme="minorHAnsi"/>
        </w:rPr>
        <w:t xml:space="preserve"> recommandent toutefois de réduire au minimum le recours à des dépliants, pour des raisons tant techniques que financières.</w:t>
      </w:r>
    </w:p>
    <w:p w14:paraId="35E1FA78" w14:textId="77777777" w:rsidR="003B154E" w:rsidRPr="00706335" w:rsidRDefault="003B154E" w:rsidP="003914BC">
      <w:pPr>
        <w:tabs>
          <w:tab w:val="num" w:pos="993"/>
        </w:tabs>
        <w:ind w:left="993" w:hanging="502"/>
        <w:jc w:val="both"/>
        <w:rPr>
          <w:rFonts w:asciiTheme="minorHAnsi" w:hAnsiTheme="minorHAnsi"/>
        </w:rPr>
      </w:pPr>
    </w:p>
    <w:p w14:paraId="3952960D" w14:textId="77777777" w:rsidR="003B154E" w:rsidRPr="00706335" w:rsidRDefault="003B154E" w:rsidP="003914BC">
      <w:pPr>
        <w:numPr>
          <w:ilvl w:val="0"/>
          <w:numId w:val="12"/>
        </w:numPr>
        <w:tabs>
          <w:tab w:val="clear" w:pos="720"/>
          <w:tab w:val="num" w:pos="993"/>
        </w:tabs>
        <w:ind w:left="993" w:hanging="502"/>
        <w:jc w:val="both"/>
        <w:rPr>
          <w:rFonts w:asciiTheme="minorHAnsi" w:hAnsiTheme="minorHAnsi"/>
        </w:rPr>
      </w:pPr>
      <w:r w:rsidRPr="00706335">
        <w:rPr>
          <w:rFonts w:asciiTheme="minorHAnsi" w:hAnsiTheme="minorHAnsi"/>
        </w:rPr>
        <w:t>L’usage de la couleur est soumis à conditions : le nombre d’illustrations en couleurs est soumis à l’approbation du service des publications et la décision finale revient au responsable de collection ou de la revue. Pour les plans, il est préférable de jouer sur les niveaux de gris et sur les trames plutôt que de faire usage de couleurs.</w:t>
      </w:r>
    </w:p>
    <w:p w14:paraId="30533D00" w14:textId="77777777" w:rsidR="003B154E" w:rsidRPr="00706335" w:rsidRDefault="003B154E" w:rsidP="003914BC">
      <w:pPr>
        <w:tabs>
          <w:tab w:val="num" w:pos="993"/>
        </w:tabs>
        <w:ind w:left="993" w:hanging="502"/>
        <w:jc w:val="both"/>
        <w:rPr>
          <w:rFonts w:asciiTheme="minorHAnsi" w:hAnsiTheme="minorHAnsi"/>
        </w:rPr>
      </w:pPr>
    </w:p>
    <w:p w14:paraId="0457FF65" w14:textId="77777777" w:rsidR="003B154E" w:rsidRPr="00706335" w:rsidRDefault="003B154E" w:rsidP="003914BC">
      <w:pPr>
        <w:numPr>
          <w:ilvl w:val="0"/>
          <w:numId w:val="12"/>
        </w:numPr>
        <w:tabs>
          <w:tab w:val="clear" w:pos="720"/>
          <w:tab w:val="num" w:pos="993"/>
        </w:tabs>
        <w:ind w:left="993" w:hanging="502"/>
        <w:jc w:val="both"/>
        <w:rPr>
          <w:rFonts w:asciiTheme="minorHAnsi" w:hAnsiTheme="minorHAnsi"/>
        </w:rPr>
      </w:pPr>
      <w:r w:rsidRPr="00706335">
        <w:rPr>
          <w:rFonts w:asciiTheme="minorHAnsi" w:hAnsiTheme="minorHAnsi"/>
        </w:rPr>
        <w:t>Dans le cas où l’auteur souhaite reproduire dans son ouvrage une illustration dont il n’est pas l’auteur ou un document (carte, manuscrit, etc.), il est de sa responsabilité de s’assurer qu’il peut légalement le faire et, le cas échéant, en obtenir l’autorisation (tout document reproduit à partir d’une autre publication plus récente que 70 ans doit faire l’objet d’une demande de reproduction). Il joindra au dossier une copie de la (des) autorisation(s). L’</w:t>
      </w:r>
      <w:proofErr w:type="spellStart"/>
      <w:r w:rsidRPr="00706335">
        <w:rPr>
          <w:rFonts w:asciiTheme="minorHAnsi" w:hAnsiTheme="minorHAnsi"/>
        </w:rPr>
        <w:t>Ifpo</w:t>
      </w:r>
      <w:proofErr w:type="spellEnd"/>
      <w:r w:rsidRPr="00706335">
        <w:rPr>
          <w:rFonts w:asciiTheme="minorHAnsi" w:hAnsiTheme="minorHAnsi"/>
        </w:rPr>
        <w:t xml:space="preserve"> décline toute responsabilité dans ce domaine et se réserve le droit de ne pas accepter les illustrations qui pourraient faire l’objet de contestation. Mais il peut éventuellement se charger de la demande d’autorisation pour des cas particulièrement complexes : il convient alors de l’en avertir dès le dépôt du manuscrit. Si les droits de reproduction sont élevés, les Presses de l’</w:t>
      </w:r>
      <w:proofErr w:type="spellStart"/>
      <w:r w:rsidRPr="00706335">
        <w:rPr>
          <w:rFonts w:asciiTheme="minorHAnsi" w:hAnsiTheme="minorHAnsi"/>
        </w:rPr>
        <w:t>Ifpo</w:t>
      </w:r>
      <w:proofErr w:type="spellEnd"/>
      <w:r w:rsidRPr="00706335">
        <w:rPr>
          <w:rFonts w:asciiTheme="minorHAnsi" w:hAnsiTheme="minorHAnsi"/>
        </w:rPr>
        <w:t xml:space="preserve"> se réservent le droit, après discussion avec l’auteur et le directeur de publication ou de collection, de refuser de prendre en charge ce surcoût. L’auteur peut alors décider d’éliminer le document ou de prendre lui-même en charge le paiement des droits.</w:t>
      </w:r>
    </w:p>
    <w:p w14:paraId="655AB0A2" w14:textId="77777777" w:rsidR="00203FD8" w:rsidRPr="00706335" w:rsidRDefault="00203FD8" w:rsidP="003914BC">
      <w:pPr>
        <w:tabs>
          <w:tab w:val="num" w:pos="993"/>
        </w:tabs>
        <w:ind w:left="993" w:hanging="502"/>
        <w:jc w:val="both"/>
        <w:rPr>
          <w:rFonts w:asciiTheme="minorHAnsi" w:hAnsiTheme="minorHAnsi"/>
        </w:rPr>
      </w:pPr>
    </w:p>
    <w:p w14:paraId="75CD7050" w14:textId="563D51B9" w:rsidR="00203FD8" w:rsidRPr="00706335" w:rsidRDefault="00203FD8" w:rsidP="003914BC">
      <w:pPr>
        <w:numPr>
          <w:ilvl w:val="0"/>
          <w:numId w:val="12"/>
        </w:numPr>
        <w:tabs>
          <w:tab w:val="clear" w:pos="720"/>
          <w:tab w:val="num" w:pos="993"/>
        </w:tabs>
        <w:ind w:left="993" w:hanging="502"/>
        <w:jc w:val="both"/>
        <w:rPr>
          <w:rFonts w:asciiTheme="minorHAnsi" w:hAnsiTheme="minorHAnsi"/>
        </w:rPr>
      </w:pPr>
      <w:r w:rsidRPr="00706335">
        <w:rPr>
          <w:rFonts w:asciiTheme="minorHAnsi" w:hAnsiTheme="minorHAnsi"/>
        </w:rPr>
        <w:t xml:space="preserve">Pour le cas particulier des éditions en ligne uniquement, </w:t>
      </w:r>
      <w:r w:rsidR="000D3BC5" w:rsidRPr="00706335">
        <w:rPr>
          <w:rFonts w:asciiTheme="minorHAnsi" w:hAnsiTheme="minorHAnsi"/>
        </w:rPr>
        <w:t>l’auteur devra fournir, pour les photographies</w:t>
      </w:r>
      <w:r w:rsidR="00274332">
        <w:rPr>
          <w:rFonts w:asciiTheme="minorHAnsi" w:hAnsiTheme="minorHAnsi"/>
        </w:rPr>
        <w:t xml:space="preserve">, des fichiers image au format </w:t>
      </w:r>
      <w:r w:rsidR="000D3BC5" w:rsidRPr="00706335">
        <w:rPr>
          <w:rFonts w:asciiTheme="minorHAnsi" w:hAnsiTheme="minorHAnsi"/>
        </w:rPr>
        <w:t xml:space="preserve">jpeg (1500 x 1000 pixels) et pour les cartes, dessins </w:t>
      </w:r>
      <w:r w:rsidR="00274332">
        <w:rPr>
          <w:rFonts w:asciiTheme="minorHAnsi" w:hAnsiTheme="minorHAnsi"/>
        </w:rPr>
        <w:t xml:space="preserve">et schémas, des formats ai ou </w:t>
      </w:r>
      <w:proofErr w:type="spellStart"/>
      <w:r w:rsidR="000D3BC5" w:rsidRPr="00706335">
        <w:rPr>
          <w:rFonts w:asciiTheme="minorHAnsi" w:hAnsiTheme="minorHAnsi"/>
        </w:rPr>
        <w:t>png</w:t>
      </w:r>
      <w:proofErr w:type="spellEnd"/>
      <w:r w:rsidR="000D3BC5" w:rsidRPr="00706335">
        <w:rPr>
          <w:rFonts w:asciiTheme="minorHAnsi" w:hAnsiTheme="minorHAnsi"/>
        </w:rPr>
        <w:t>.</w:t>
      </w:r>
    </w:p>
    <w:p w14:paraId="12ED5A85" w14:textId="77777777" w:rsidR="005A0101" w:rsidRPr="00706335" w:rsidRDefault="005A0101" w:rsidP="003914BC">
      <w:pPr>
        <w:tabs>
          <w:tab w:val="num" w:pos="993"/>
        </w:tabs>
        <w:ind w:left="993" w:hanging="502"/>
        <w:jc w:val="both"/>
        <w:rPr>
          <w:rFonts w:asciiTheme="minorHAnsi" w:hAnsiTheme="minorHAnsi"/>
        </w:rPr>
      </w:pPr>
    </w:p>
    <w:p w14:paraId="0303C6D9" w14:textId="69DA248E" w:rsidR="005A0101" w:rsidRPr="00706335" w:rsidRDefault="005A0101" w:rsidP="003914BC">
      <w:pPr>
        <w:numPr>
          <w:ilvl w:val="0"/>
          <w:numId w:val="12"/>
        </w:numPr>
        <w:tabs>
          <w:tab w:val="clear" w:pos="720"/>
          <w:tab w:val="num" w:pos="993"/>
        </w:tabs>
        <w:ind w:left="993" w:hanging="502"/>
        <w:jc w:val="both"/>
        <w:rPr>
          <w:rFonts w:asciiTheme="minorHAnsi" w:hAnsiTheme="minorHAnsi"/>
        </w:rPr>
      </w:pPr>
      <w:r w:rsidRPr="00706335">
        <w:rPr>
          <w:rFonts w:asciiTheme="minorHAnsi" w:hAnsiTheme="minorHAnsi"/>
        </w:rPr>
        <w:t>Il est possible d’insérer des objets multimédia (son, vidéo, présentation) dans les articles en ligne. L’auteur devra fournir le lien internet de la plateforme sur laquelle est hébergé le média (</w:t>
      </w:r>
      <w:proofErr w:type="spellStart"/>
      <w:r w:rsidRPr="00706335">
        <w:rPr>
          <w:rFonts w:asciiTheme="minorHAnsi" w:hAnsiTheme="minorHAnsi"/>
        </w:rPr>
        <w:t>youtube</w:t>
      </w:r>
      <w:proofErr w:type="spellEnd"/>
      <w:r w:rsidRPr="00706335">
        <w:rPr>
          <w:rFonts w:asciiTheme="minorHAnsi" w:hAnsiTheme="minorHAnsi"/>
        </w:rPr>
        <w:t>, archives.org, etc.). S’il ne s’agit pas d’une ressource déjà existante, l’auteur devra mettre en ligne lui-même le ou les fichiers sur la plateforme de son choix en coordination avec les Presses de l’</w:t>
      </w:r>
      <w:proofErr w:type="spellStart"/>
      <w:r w:rsidRPr="00706335">
        <w:rPr>
          <w:rFonts w:asciiTheme="minorHAnsi" w:hAnsiTheme="minorHAnsi"/>
        </w:rPr>
        <w:t>Ifpo</w:t>
      </w:r>
      <w:proofErr w:type="spellEnd"/>
      <w:r w:rsidRPr="00706335">
        <w:rPr>
          <w:rFonts w:asciiTheme="minorHAnsi" w:hAnsiTheme="minorHAnsi"/>
        </w:rPr>
        <w:t xml:space="preserve">. </w:t>
      </w:r>
    </w:p>
    <w:p w14:paraId="70B94096" w14:textId="77777777" w:rsidR="005A0101" w:rsidRPr="00706335" w:rsidRDefault="005A0101" w:rsidP="003914BC">
      <w:pPr>
        <w:tabs>
          <w:tab w:val="num" w:pos="993"/>
        </w:tabs>
        <w:ind w:left="993" w:hanging="502"/>
        <w:jc w:val="both"/>
        <w:rPr>
          <w:rFonts w:asciiTheme="minorHAnsi" w:hAnsiTheme="minorHAnsi"/>
        </w:rPr>
      </w:pPr>
    </w:p>
    <w:p w14:paraId="14144CFC" w14:textId="6D11A022" w:rsidR="005A0101" w:rsidRPr="00706335" w:rsidRDefault="005A0101" w:rsidP="003914BC">
      <w:pPr>
        <w:numPr>
          <w:ilvl w:val="0"/>
          <w:numId w:val="12"/>
        </w:numPr>
        <w:tabs>
          <w:tab w:val="clear" w:pos="720"/>
          <w:tab w:val="num" w:pos="993"/>
        </w:tabs>
        <w:ind w:left="993" w:hanging="502"/>
        <w:jc w:val="both"/>
        <w:rPr>
          <w:rFonts w:asciiTheme="minorHAnsi" w:hAnsiTheme="minorHAnsi"/>
        </w:rPr>
      </w:pPr>
      <w:r w:rsidRPr="00706335">
        <w:rPr>
          <w:rFonts w:asciiTheme="minorHAnsi" w:hAnsiTheme="minorHAnsi"/>
        </w:rPr>
        <w:t>Pour les annexes électroniques à des livres papier, on préfèrera la mise en ligne d’un corpus de données à la fourniture d’un CD ou d’un DVD joint au livre. La mise en place de ces annexes en ligne se fera en coordination avec les Presses de l’</w:t>
      </w:r>
      <w:proofErr w:type="spellStart"/>
      <w:r w:rsidRPr="00706335">
        <w:rPr>
          <w:rFonts w:asciiTheme="minorHAnsi" w:hAnsiTheme="minorHAnsi"/>
        </w:rPr>
        <w:t>Ifpo</w:t>
      </w:r>
      <w:proofErr w:type="spellEnd"/>
      <w:r w:rsidRPr="00706335">
        <w:rPr>
          <w:rFonts w:asciiTheme="minorHAnsi" w:hAnsiTheme="minorHAnsi"/>
        </w:rPr>
        <w:t>.</w:t>
      </w:r>
    </w:p>
    <w:p w14:paraId="3EED89BA" w14:textId="77777777" w:rsidR="003B154E" w:rsidRPr="0062606C" w:rsidRDefault="003B154E" w:rsidP="003B154E">
      <w:pPr>
        <w:jc w:val="both"/>
        <w:rPr>
          <w:rFonts w:asciiTheme="minorHAnsi" w:hAnsiTheme="minorHAnsi"/>
        </w:rPr>
      </w:pPr>
    </w:p>
    <w:p w14:paraId="39C97BB6" w14:textId="77777777" w:rsidR="003B154E" w:rsidRPr="0062606C" w:rsidRDefault="003B154E" w:rsidP="003B154E">
      <w:pPr>
        <w:jc w:val="both"/>
        <w:rPr>
          <w:rFonts w:asciiTheme="minorHAnsi" w:hAnsiTheme="minorHAnsi"/>
        </w:rPr>
      </w:pPr>
    </w:p>
    <w:p w14:paraId="019BD87A" w14:textId="77777777" w:rsidR="003B154E" w:rsidRPr="0062606C" w:rsidRDefault="003B154E" w:rsidP="003B154E">
      <w:pPr>
        <w:rPr>
          <w:rFonts w:asciiTheme="minorHAnsi" w:hAnsiTheme="minorHAnsi"/>
        </w:rPr>
      </w:pPr>
      <w:r w:rsidRPr="0062606C">
        <w:rPr>
          <w:rFonts w:asciiTheme="minorHAnsi" w:hAnsiTheme="minorHAnsi"/>
        </w:rPr>
        <w:t xml:space="preserve"> </w:t>
      </w:r>
      <w:r w:rsidRPr="0062606C">
        <w:rPr>
          <w:rFonts w:asciiTheme="minorHAnsi" w:hAnsiTheme="minorHAnsi"/>
        </w:rPr>
        <w:br w:type="page"/>
      </w:r>
    </w:p>
    <w:p w14:paraId="52CC6E40" w14:textId="77777777" w:rsidR="003B154E" w:rsidRPr="0062606C" w:rsidRDefault="003B154E" w:rsidP="003B154E">
      <w:pPr>
        <w:rPr>
          <w:rFonts w:asciiTheme="minorHAnsi" w:hAnsiTheme="minorHAnsi"/>
        </w:rPr>
      </w:pPr>
    </w:p>
    <w:p w14:paraId="4AB2839A" w14:textId="77777777" w:rsidR="003B154E" w:rsidRPr="0062606C" w:rsidRDefault="003B154E" w:rsidP="003B154E">
      <w:pPr>
        <w:rPr>
          <w:rFonts w:asciiTheme="minorHAnsi" w:hAnsiTheme="minorHAnsi"/>
        </w:rPr>
      </w:pPr>
    </w:p>
    <w:p w14:paraId="3D6F7BCB" w14:textId="52903487" w:rsidR="003B154E" w:rsidRPr="0062606C" w:rsidRDefault="00F77D28" w:rsidP="003B154E">
      <w:pPr>
        <w:jc w:val="center"/>
        <w:rPr>
          <w:rFonts w:asciiTheme="minorHAnsi" w:hAnsiTheme="minorHAnsi"/>
          <w:b/>
          <w:bCs/>
        </w:rPr>
      </w:pPr>
      <w:r>
        <w:rPr>
          <w:rFonts w:asciiTheme="minorHAnsi" w:hAnsiTheme="minorHAnsi"/>
          <w:b/>
          <w:bCs/>
        </w:rPr>
        <w:t>2.6</w:t>
      </w:r>
      <w:r w:rsidR="003B154E" w:rsidRPr="0062606C">
        <w:rPr>
          <w:rFonts w:asciiTheme="minorHAnsi" w:hAnsiTheme="minorHAnsi"/>
          <w:b/>
          <w:bCs/>
        </w:rPr>
        <w:t>.</w:t>
      </w:r>
      <w:r>
        <w:rPr>
          <w:rFonts w:asciiTheme="minorHAnsi" w:hAnsiTheme="minorHAnsi"/>
          <w:b/>
          <w:bCs/>
        </w:rPr>
        <w:t xml:space="preserve"> Instructions pour la rédaction (6) :</w:t>
      </w:r>
      <w:r w:rsidR="003B154E" w:rsidRPr="0062606C">
        <w:rPr>
          <w:rFonts w:asciiTheme="minorHAnsi" w:hAnsiTheme="minorHAnsi"/>
          <w:b/>
          <w:bCs/>
        </w:rPr>
        <w:t xml:space="preserve"> Index</w:t>
      </w:r>
    </w:p>
    <w:p w14:paraId="78ECF435" w14:textId="77777777" w:rsidR="003B154E" w:rsidRPr="0062606C" w:rsidRDefault="003B154E" w:rsidP="003B154E">
      <w:pPr>
        <w:rPr>
          <w:rFonts w:asciiTheme="minorHAnsi" w:hAnsiTheme="minorHAnsi"/>
        </w:rPr>
      </w:pPr>
    </w:p>
    <w:p w14:paraId="013BF836" w14:textId="77777777" w:rsidR="00F77D28" w:rsidRPr="0062606C" w:rsidRDefault="00F77D28" w:rsidP="003B154E">
      <w:pPr>
        <w:rPr>
          <w:rFonts w:asciiTheme="minorHAnsi" w:hAnsiTheme="minorHAnsi"/>
        </w:rPr>
      </w:pPr>
    </w:p>
    <w:p w14:paraId="610A8163" w14:textId="3A4668BD" w:rsidR="003B154E" w:rsidRDefault="003B154E" w:rsidP="003B154E">
      <w:pPr>
        <w:numPr>
          <w:ilvl w:val="0"/>
          <w:numId w:val="14"/>
        </w:numPr>
        <w:jc w:val="both"/>
        <w:rPr>
          <w:rFonts w:asciiTheme="minorHAnsi" w:hAnsiTheme="minorHAnsi"/>
        </w:rPr>
      </w:pPr>
      <w:r w:rsidRPr="0062606C">
        <w:rPr>
          <w:rFonts w:asciiTheme="minorHAnsi" w:hAnsiTheme="minorHAnsi"/>
        </w:rPr>
        <w:t>Si l’ouvrage doit comporter un ou plusieurs index, la liste des entrées doit être fournie par l’auteur lors</w:t>
      </w:r>
      <w:r w:rsidR="00726CAB">
        <w:rPr>
          <w:rFonts w:asciiTheme="minorHAnsi" w:hAnsiTheme="minorHAnsi"/>
        </w:rPr>
        <w:t xml:space="preserve"> de la remise de son manuscrit.</w:t>
      </w:r>
    </w:p>
    <w:p w14:paraId="3A2CEA3C" w14:textId="77777777" w:rsidR="00726CAB" w:rsidRDefault="00726CAB" w:rsidP="00726CAB">
      <w:pPr>
        <w:ind w:left="720"/>
        <w:jc w:val="both"/>
        <w:rPr>
          <w:rFonts w:asciiTheme="minorHAnsi" w:hAnsiTheme="minorHAnsi"/>
        </w:rPr>
      </w:pPr>
    </w:p>
    <w:p w14:paraId="6401F5FA" w14:textId="13B31150" w:rsidR="00726CAB" w:rsidRPr="0062606C" w:rsidRDefault="00726CAB" w:rsidP="003B154E">
      <w:pPr>
        <w:numPr>
          <w:ilvl w:val="0"/>
          <w:numId w:val="14"/>
        </w:numPr>
        <w:jc w:val="both"/>
        <w:rPr>
          <w:rFonts w:asciiTheme="minorHAnsi" w:hAnsiTheme="minorHAnsi"/>
        </w:rPr>
      </w:pPr>
      <w:r>
        <w:rPr>
          <w:rFonts w:asciiTheme="minorHAnsi" w:hAnsiTheme="minorHAnsi"/>
        </w:rPr>
        <w:t>L’auteur complète ces index sur le dernier jeu d’épreuves.</w:t>
      </w:r>
    </w:p>
    <w:p w14:paraId="6B128C34" w14:textId="77777777" w:rsidR="003B154E" w:rsidRPr="0062606C" w:rsidRDefault="003B154E" w:rsidP="003B154E">
      <w:pPr>
        <w:jc w:val="both"/>
        <w:rPr>
          <w:rFonts w:asciiTheme="minorHAnsi" w:hAnsiTheme="minorHAnsi"/>
        </w:rPr>
      </w:pPr>
    </w:p>
    <w:p w14:paraId="41998D8B" w14:textId="77777777" w:rsidR="003B154E" w:rsidRPr="0062606C" w:rsidRDefault="003B154E" w:rsidP="003B154E">
      <w:pPr>
        <w:numPr>
          <w:ilvl w:val="0"/>
          <w:numId w:val="14"/>
        </w:numPr>
        <w:jc w:val="both"/>
        <w:rPr>
          <w:rFonts w:asciiTheme="minorHAnsi" w:hAnsiTheme="minorHAnsi"/>
        </w:rPr>
      </w:pPr>
      <w:r w:rsidRPr="0062606C">
        <w:rPr>
          <w:rFonts w:asciiTheme="minorHAnsi" w:hAnsiTheme="minorHAnsi"/>
        </w:rPr>
        <w:t>Dans le cas d’un ouvrage collectif comportant plusieurs langues, l’entrée de référence de l’index sera celle du mot français ou « à la française » (ex : si la ville de Damas est évoquée plusieurs fois dans l’ouvrage, à la fois en français et en anglais, l’entrée principale sera « Damas », et on trouvera ensuite : « </w:t>
      </w:r>
      <w:proofErr w:type="spellStart"/>
      <w:r w:rsidRPr="0062606C">
        <w:rPr>
          <w:rFonts w:asciiTheme="minorHAnsi" w:hAnsiTheme="minorHAnsi"/>
        </w:rPr>
        <w:t>Damascus</w:t>
      </w:r>
      <w:proofErr w:type="spellEnd"/>
      <w:r w:rsidRPr="0062606C">
        <w:rPr>
          <w:rFonts w:asciiTheme="minorHAnsi" w:hAnsiTheme="minorHAnsi"/>
        </w:rPr>
        <w:t xml:space="preserve"> : voir Damas »). </w:t>
      </w:r>
    </w:p>
    <w:p w14:paraId="3AD7E1A4" w14:textId="77777777" w:rsidR="003B154E" w:rsidRPr="0062606C" w:rsidRDefault="003B154E" w:rsidP="003B154E">
      <w:pPr>
        <w:jc w:val="both"/>
        <w:rPr>
          <w:rFonts w:asciiTheme="minorHAnsi" w:hAnsiTheme="minorHAnsi"/>
        </w:rPr>
      </w:pPr>
    </w:p>
    <w:p w14:paraId="06F829BF" w14:textId="77777777" w:rsidR="003B154E" w:rsidRPr="0062606C" w:rsidRDefault="003B154E" w:rsidP="003B154E">
      <w:pPr>
        <w:numPr>
          <w:ilvl w:val="0"/>
          <w:numId w:val="14"/>
        </w:numPr>
        <w:jc w:val="both"/>
        <w:rPr>
          <w:rFonts w:asciiTheme="minorHAnsi" w:hAnsiTheme="minorHAnsi"/>
        </w:rPr>
      </w:pPr>
      <w:r w:rsidRPr="0062606C">
        <w:rPr>
          <w:rFonts w:asciiTheme="minorHAnsi" w:hAnsiTheme="minorHAnsi"/>
        </w:rPr>
        <w:t>Dans le cas où l’une des langues de l’ouvrage est l’arabe, les noms et termes arabes feront l’objet d’un ou de plusieurs index séparés.</w:t>
      </w:r>
    </w:p>
    <w:p w14:paraId="79663DB4" w14:textId="77777777" w:rsidR="003B154E" w:rsidRPr="0062606C" w:rsidRDefault="003B154E" w:rsidP="003B154E">
      <w:pPr>
        <w:jc w:val="both"/>
        <w:rPr>
          <w:rFonts w:asciiTheme="minorHAnsi" w:hAnsiTheme="minorHAnsi"/>
        </w:rPr>
      </w:pPr>
    </w:p>
    <w:p w14:paraId="625A20DE" w14:textId="07A511BE" w:rsidR="003B154E" w:rsidRPr="0062606C" w:rsidRDefault="003B154E" w:rsidP="003B154E">
      <w:pPr>
        <w:numPr>
          <w:ilvl w:val="0"/>
          <w:numId w:val="14"/>
        </w:numPr>
        <w:jc w:val="both"/>
        <w:rPr>
          <w:rFonts w:asciiTheme="minorHAnsi" w:hAnsiTheme="minorHAnsi"/>
        </w:rPr>
      </w:pPr>
      <w:r w:rsidRPr="0062606C">
        <w:rPr>
          <w:rFonts w:asciiTheme="minorHAnsi" w:hAnsiTheme="minorHAnsi"/>
        </w:rPr>
        <w:t xml:space="preserve">Comme dans le cas de la bibliographie, les noms et termes arabes seront classés suivant l’ordre alphabétique français, sans tenir compte </w:t>
      </w:r>
      <w:r w:rsidR="001A66A4">
        <w:rPr>
          <w:rFonts w:asciiTheme="minorHAnsi" w:hAnsiTheme="minorHAnsi"/>
        </w:rPr>
        <w:t xml:space="preserve">ni de l’article défini </w:t>
      </w:r>
      <w:r w:rsidR="001A66A4">
        <w:rPr>
          <w:rFonts w:asciiTheme="minorHAnsi" w:hAnsiTheme="minorHAnsi"/>
          <w:i/>
        </w:rPr>
        <w:t>al-</w:t>
      </w:r>
      <w:r w:rsidR="001A66A4">
        <w:rPr>
          <w:rFonts w:asciiTheme="minorHAnsi" w:hAnsiTheme="minorHAnsi"/>
        </w:rPr>
        <w:t xml:space="preserve">, ni </w:t>
      </w:r>
      <w:r w:rsidRPr="0062606C">
        <w:rPr>
          <w:rFonts w:asciiTheme="minorHAnsi" w:hAnsiTheme="minorHAnsi"/>
        </w:rPr>
        <w:t xml:space="preserve">des diacritiques : t, ṯ et ṭ ne sont pas distingués (tous se trouvent à la lettre t) ; et de même pour d, ḏ et ḍ ; </w:t>
      </w:r>
      <w:r w:rsidR="006D687D" w:rsidRPr="0062606C">
        <w:rPr>
          <w:rFonts w:asciiTheme="minorHAnsi" w:hAnsiTheme="minorHAnsi"/>
        </w:rPr>
        <w:t>ǧ</w:t>
      </w:r>
      <w:r w:rsidRPr="0062606C">
        <w:rPr>
          <w:rFonts w:asciiTheme="minorHAnsi" w:hAnsiTheme="minorHAnsi"/>
        </w:rPr>
        <w:t xml:space="preserve"> et ġ ; ḥ, ḫ et h ; s, š et ṣ ; z et ẓ. Enfin, le </w:t>
      </w:r>
      <w:proofErr w:type="spellStart"/>
      <w:r w:rsidR="001F653B" w:rsidRPr="0062606C">
        <w:rPr>
          <w:i/>
          <w:iCs/>
        </w:rPr>
        <w:t>ʿ</w:t>
      </w:r>
      <w:r w:rsidRPr="0062606C">
        <w:rPr>
          <w:rFonts w:asciiTheme="minorHAnsi" w:hAnsiTheme="minorHAnsi"/>
          <w:i/>
          <w:iCs/>
        </w:rPr>
        <w:t>ayn</w:t>
      </w:r>
      <w:proofErr w:type="spellEnd"/>
      <w:r w:rsidRPr="0062606C">
        <w:rPr>
          <w:rFonts w:asciiTheme="minorHAnsi" w:hAnsiTheme="minorHAnsi"/>
        </w:rPr>
        <w:t xml:space="preserve"> et la </w:t>
      </w:r>
      <w:r w:rsidRPr="0062606C">
        <w:rPr>
          <w:rFonts w:asciiTheme="minorHAnsi" w:hAnsiTheme="minorHAnsi"/>
          <w:i/>
          <w:iCs/>
        </w:rPr>
        <w:t>hamza</w:t>
      </w:r>
      <w:r w:rsidRPr="0062606C">
        <w:rPr>
          <w:rFonts w:asciiTheme="minorHAnsi" w:hAnsiTheme="minorHAnsi"/>
        </w:rPr>
        <w:t xml:space="preserve"> ne sont pas pris en compte.</w:t>
      </w:r>
    </w:p>
    <w:p w14:paraId="36ABD5DE" w14:textId="77777777" w:rsidR="003B154E" w:rsidRPr="002E0787" w:rsidRDefault="003B154E" w:rsidP="003B154E">
      <w:pPr>
        <w:rPr>
          <w:rFonts w:ascii="Gentium" w:hAnsi="Gentium"/>
          <w:b/>
          <w:bCs/>
        </w:rPr>
      </w:pPr>
    </w:p>
    <w:p w14:paraId="79386ABB" w14:textId="77777777" w:rsidR="003B154E" w:rsidRPr="002E0787" w:rsidRDefault="003B154E" w:rsidP="003B154E">
      <w:pPr>
        <w:jc w:val="center"/>
        <w:rPr>
          <w:rFonts w:ascii="Gentium" w:hAnsi="Gentium"/>
          <w:b/>
          <w:bCs/>
        </w:rPr>
      </w:pPr>
    </w:p>
    <w:p w14:paraId="046373E9" w14:textId="77777777" w:rsidR="003B154E" w:rsidRPr="002E0787" w:rsidRDefault="003B154E" w:rsidP="003B154E">
      <w:pPr>
        <w:rPr>
          <w:rFonts w:ascii="Gentium" w:hAnsi="Gentium"/>
          <w:b/>
          <w:bCs/>
        </w:rPr>
      </w:pPr>
    </w:p>
    <w:p w14:paraId="76625B60" w14:textId="77777777" w:rsidR="003B154E" w:rsidRPr="002E0787" w:rsidRDefault="003B154E" w:rsidP="003B154E">
      <w:pPr>
        <w:jc w:val="both"/>
        <w:rPr>
          <w:rFonts w:ascii="Gentium" w:hAnsi="Gentium"/>
        </w:rPr>
      </w:pPr>
    </w:p>
    <w:p w14:paraId="365878BF" w14:textId="77777777" w:rsidR="003B154E" w:rsidRPr="002E0787" w:rsidRDefault="003B154E" w:rsidP="003B154E">
      <w:pPr>
        <w:rPr>
          <w:rFonts w:ascii="Gentium" w:hAnsi="Gentium"/>
        </w:rPr>
      </w:pPr>
    </w:p>
    <w:p w14:paraId="7B1D0F6D" w14:textId="77777777" w:rsidR="003B154E" w:rsidRPr="003B154E" w:rsidRDefault="003B154E" w:rsidP="003B154E">
      <w:pPr>
        <w:autoSpaceDE w:val="0"/>
        <w:autoSpaceDN w:val="0"/>
        <w:adjustRightInd w:val="0"/>
        <w:jc w:val="both"/>
        <w:rPr>
          <w:rFonts w:asciiTheme="minorHAnsi" w:hAnsiTheme="minorHAnsi"/>
          <w:sz w:val="28"/>
          <w:szCs w:val="28"/>
        </w:rPr>
      </w:pPr>
    </w:p>
    <w:p w14:paraId="24E5B2D9" w14:textId="77777777" w:rsidR="003B154E" w:rsidRDefault="003B154E" w:rsidP="003B154E">
      <w:pPr>
        <w:jc w:val="both"/>
        <w:rPr>
          <w:rFonts w:asciiTheme="minorHAnsi" w:hAnsiTheme="minorHAnsi"/>
          <w:sz w:val="28"/>
          <w:szCs w:val="28"/>
        </w:rPr>
      </w:pPr>
    </w:p>
    <w:p w14:paraId="1B0AF830" w14:textId="77777777" w:rsidR="003B154E" w:rsidRPr="003B154E" w:rsidRDefault="003B154E" w:rsidP="003B154E">
      <w:pPr>
        <w:jc w:val="both"/>
        <w:rPr>
          <w:rFonts w:asciiTheme="minorHAnsi" w:hAnsiTheme="minorHAnsi"/>
          <w:sz w:val="28"/>
          <w:szCs w:val="28"/>
        </w:rPr>
      </w:pPr>
    </w:p>
    <w:sectPr w:rsidR="003B154E" w:rsidRPr="003B154E" w:rsidSect="000F4452">
      <w:headerReference w:type="even" r:id="rId14"/>
      <w:head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7CCD2" w14:textId="77777777" w:rsidR="004A26C0" w:rsidRDefault="004A26C0" w:rsidP="00566740">
      <w:r>
        <w:separator/>
      </w:r>
    </w:p>
  </w:endnote>
  <w:endnote w:type="continuationSeparator" w:id="0">
    <w:p w14:paraId="5A121C2C" w14:textId="77777777" w:rsidR="004A26C0" w:rsidRDefault="004A26C0" w:rsidP="0056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ntium">
    <w:altName w:val="Gentium Basic"/>
    <w:charset w:val="00"/>
    <w:family w:val="auto"/>
    <w:pitch w:val="variable"/>
    <w:sig w:usb0="00000003" w:usb1="00000000" w:usb2="00000000" w:usb3="00000000" w:csb0="00000001" w:csb1="00000000"/>
  </w:font>
  <w:font w:name="OI-Beyrut">
    <w:altName w:val="Cambri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01C9C" w14:textId="77777777" w:rsidR="004A26C0" w:rsidRDefault="004A26C0" w:rsidP="00566740">
      <w:r>
        <w:separator/>
      </w:r>
    </w:p>
  </w:footnote>
  <w:footnote w:type="continuationSeparator" w:id="0">
    <w:p w14:paraId="5C59DA59" w14:textId="77777777" w:rsidR="004A26C0" w:rsidRDefault="004A26C0" w:rsidP="0056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987A" w14:textId="77777777" w:rsidR="004A26C0" w:rsidRDefault="004A26C0" w:rsidP="003A23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A64EC5" w14:textId="77777777" w:rsidR="004A26C0" w:rsidRDefault="004A26C0" w:rsidP="0056674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BCAF" w14:textId="77777777" w:rsidR="004A26C0" w:rsidRDefault="004A26C0" w:rsidP="003A23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2D48">
      <w:rPr>
        <w:rStyle w:val="Numrodepage"/>
        <w:noProof/>
      </w:rPr>
      <w:t>9</w:t>
    </w:r>
    <w:r>
      <w:rPr>
        <w:rStyle w:val="Numrodepage"/>
      </w:rPr>
      <w:fldChar w:fldCharType="end"/>
    </w:r>
  </w:p>
  <w:p w14:paraId="0A586796" w14:textId="77777777" w:rsidR="004A26C0" w:rsidRDefault="004A26C0" w:rsidP="00566740">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75CE"/>
    <w:multiLevelType w:val="hybridMultilevel"/>
    <w:tmpl w:val="9AE49F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40A128B"/>
    <w:multiLevelType w:val="hybridMultilevel"/>
    <w:tmpl w:val="F8EE52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3845CF"/>
    <w:multiLevelType w:val="hybridMultilevel"/>
    <w:tmpl w:val="F16C6CFC"/>
    <w:lvl w:ilvl="0" w:tplc="040C000F">
      <w:start w:val="1"/>
      <w:numFmt w:val="decimal"/>
      <w:lvlText w:val="%1."/>
      <w:lvlJc w:val="left"/>
      <w:pPr>
        <w:tabs>
          <w:tab w:val="num" w:pos="720"/>
        </w:tabs>
        <w:ind w:left="720" w:hanging="360"/>
      </w:pPr>
      <w:rPr>
        <w:rFonts w:hint="default"/>
      </w:rPr>
    </w:lvl>
    <w:lvl w:ilvl="1" w:tplc="A2946EBA">
      <w:start w:val="1"/>
      <w:numFmt w:val="upperLetter"/>
      <w:lvlText w:val="%2."/>
      <w:lvlJc w:val="left"/>
      <w:pPr>
        <w:tabs>
          <w:tab w:val="num" w:pos="1470"/>
        </w:tabs>
        <w:ind w:left="1470" w:hanging="39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77B29A8"/>
    <w:multiLevelType w:val="multilevel"/>
    <w:tmpl w:val="82986EC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D414F8"/>
    <w:multiLevelType w:val="hybridMultilevel"/>
    <w:tmpl w:val="D79AEB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8819C4"/>
    <w:multiLevelType w:val="multilevel"/>
    <w:tmpl w:val="5AB2BB6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15B32C72"/>
    <w:multiLevelType w:val="hybridMultilevel"/>
    <w:tmpl w:val="2A8CC0DC"/>
    <w:lvl w:ilvl="0" w:tplc="FA40124C">
      <w:start w:val="1"/>
      <w:numFmt w:val="bullet"/>
      <w:lvlText w:val="-"/>
      <w:lvlJc w:val="left"/>
      <w:pPr>
        <w:ind w:left="1068" w:hanging="360"/>
      </w:pPr>
      <w:rPr>
        <w:rFonts w:ascii="Cambria" w:eastAsia="Times New Roman" w:hAnsi="Cambr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64D29F9"/>
    <w:multiLevelType w:val="multilevel"/>
    <w:tmpl w:val="C0AAE3B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6C254E3"/>
    <w:multiLevelType w:val="multilevel"/>
    <w:tmpl w:val="995CEBE8"/>
    <w:lvl w:ilvl="0">
      <w:start w:val="1"/>
      <w:numFmt w:val="decimal"/>
      <w:lvlText w:val="%1."/>
      <w:lvlJc w:val="left"/>
      <w:pPr>
        <w:ind w:left="1080" w:hanging="720"/>
      </w:pPr>
      <w:rPr>
        <w:rFonts w:asciiTheme="minorHAnsi" w:eastAsia="Times New Roman" w:hAnsiTheme="minorHAnsi" w:cs="Times New Roman"/>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7C92A03"/>
    <w:multiLevelType w:val="hybridMultilevel"/>
    <w:tmpl w:val="B9C0B4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A57434A"/>
    <w:multiLevelType w:val="multilevel"/>
    <w:tmpl w:val="2236D878"/>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68"/>
        </w:tabs>
        <w:ind w:left="1068" w:hanging="360"/>
      </w:pPr>
      <w:rPr>
        <w:rFonts w:hint="default"/>
        <w:b/>
      </w:rPr>
    </w:lvl>
    <w:lvl w:ilvl="2">
      <w:start w:val="1"/>
      <w:numFmt w:val="decimal"/>
      <w:isLgl/>
      <w:lvlText w:val="%1.%2.%3."/>
      <w:lvlJc w:val="left"/>
      <w:pPr>
        <w:tabs>
          <w:tab w:val="num" w:pos="1431"/>
        </w:tabs>
        <w:ind w:left="1431" w:hanging="720"/>
      </w:pPr>
      <w:rPr>
        <w:rFonts w:hint="default"/>
      </w:rPr>
    </w:lvl>
    <w:lvl w:ilvl="3">
      <w:start w:val="1"/>
      <w:numFmt w:val="decimal"/>
      <w:isLgl/>
      <w:lvlText w:val="%1.%2.%3.%4."/>
      <w:lvlJc w:val="left"/>
      <w:pPr>
        <w:tabs>
          <w:tab w:val="num" w:pos="1434"/>
        </w:tabs>
        <w:ind w:left="1434" w:hanging="72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3"/>
        </w:tabs>
        <w:ind w:left="2163" w:hanging="1440"/>
      </w:pPr>
      <w:rPr>
        <w:rFonts w:hint="default"/>
      </w:rPr>
    </w:lvl>
    <w:lvl w:ilvl="7">
      <w:start w:val="1"/>
      <w:numFmt w:val="decimal"/>
      <w:isLgl/>
      <w:lvlText w:val="%1.%2.%3.%4.%5.%6.%7.%8."/>
      <w:lvlJc w:val="left"/>
      <w:pPr>
        <w:tabs>
          <w:tab w:val="num" w:pos="2166"/>
        </w:tabs>
        <w:ind w:left="2166" w:hanging="1440"/>
      </w:pPr>
      <w:rPr>
        <w:rFonts w:hint="default"/>
      </w:rPr>
    </w:lvl>
    <w:lvl w:ilvl="8">
      <w:start w:val="1"/>
      <w:numFmt w:val="decimal"/>
      <w:isLgl/>
      <w:lvlText w:val="%1.%2.%3.%4.%5.%6.%7.%8.%9."/>
      <w:lvlJc w:val="left"/>
      <w:pPr>
        <w:tabs>
          <w:tab w:val="num" w:pos="2529"/>
        </w:tabs>
        <w:ind w:left="2529" w:hanging="1800"/>
      </w:pPr>
      <w:rPr>
        <w:rFonts w:hint="default"/>
      </w:rPr>
    </w:lvl>
  </w:abstractNum>
  <w:abstractNum w:abstractNumId="11">
    <w:nsid w:val="26A11E01"/>
    <w:multiLevelType w:val="multilevel"/>
    <w:tmpl w:val="6AC46D36"/>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26F360B9"/>
    <w:multiLevelType w:val="multilevel"/>
    <w:tmpl w:val="21CE21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nsid w:val="29BD623D"/>
    <w:multiLevelType w:val="hybridMultilevel"/>
    <w:tmpl w:val="4E602380"/>
    <w:lvl w:ilvl="0" w:tplc="040C000F">
      <w:start w:val="1"/>
      <w:numFmt w:val="decimal"/>
      <w:lvlText w:val="%1."/>
      <w:lvlJc w:val="left"/>
      <w:pPr>
        <w:tabs>
          <w:tab w:val="num" w:pos="720"/>
        </w:tabs>
        <w:ind w:left="720" w:hanging="360"/>
      </w:pPr>
      <w:rPr>
        <w:rFonts w:hint="default"/>
      </w:rPr>
    </w:lvl>
    <w:lvl w:ilvl="1" w:tplc="27BCC4E2">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C806104"/>
    <w:multiLevelType w:val="multilevel"/>
    <w:tmpl w:val="43FC909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137366D"/>
    <w:multiLevelType w:val="hybridMultilevel"/>
    <w:tmpl w:val="D4404FBC"/>
    <w:lvl w:ilvl="0" w:tplc="0FBC1A6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351D5766"/>
    <w:multiLevelType w:val="hybridMultilevel"/>
    <w:tmpl w:val="5EFA23F2"/>
    <w:lvl w:ilvl="0" w:tplc="49188F2C">
      <w:start w:val="1"/>
      <w:numFmt w:val="lowerLetter"/>
      <w:lvlText w:val="%1."/>
      <w:lvlJc w:val="left"/>
      <w:pPr>
        <w:ind w:left="1068" w:hanging="360"/>
      </w:pPr>
      <w:rPr>
        <w:rFonts w:ascii="Times New Roman" w:eastAsia="Times New Roman" w:hAnsi="Times New Roman"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36D41738"/>
    <w:multiLevelType w:val="hybridMultilevel"/>
    <w:tmpl w:val="D5664E5E"/>
    <w:lvl w:ilvl="0" w:tplc="9B244B0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8022E0C"/>
    <w:multiLevelType w:val="multilevel"/>
    <w:tmpl w:val="3342E9BA"/>
    <w:lvl w:ilvl="0">
      <w:start w:val="6"/>
      <w:numFmt w:val="decimal"/>
      <w:lvlText w:val="%1."/>
      <w:lvlJc w:val="left"/>
      <w:pPr>
        <w:ind w:left="420" w:hanging="420"/>
      </w:pPr>
      <w:rPr>
        <w:rFonts w:hint="default"/>
      </w:rPr>
    </w:lvl>
    <w:lvl w:ilvl="1">
      <w:start w:val="1"/>
      <w:numFmt w:val="decimal"/>
      <w:lvlText w:val="%1.%2."/>
      <w:lvlJc w:val="left"/>
      <w:pPr>
        <w:ind w:left="198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980" w:hanging="2160"/>
      </w:pPr>
      <w:rPr>
        <w:rFonts w:hint="default"/>
      </w:rPr>
    </w:lvl>
    <w:lvl w:ilvl="8">
      <w:start w:val="1"/>
      <w:numFmt w:val="decimal"/>
      <w:lvlText w:val="%1.%2.%3.%4.%5.%6.%7.%8.%9."/>
      <w:lvlJc w:val="left"/>
      <w:pPr>
        <w:ind w:left="12240" w:hanging="2160"/>
      </w:pPr>
      <w:rPr>
        <w:rFonts w:hint="default"/>
      </w:rPr>
    </w:lvl>
  </w:abstractNum>
  <w:abstractNum w:abstractNumId="19">
    <w:nsid w:val="48B45CA7"/>
    <w:multiLevelType w:val="hybridMultilevel"/>
    <w:tmpl w:val="F0AA5510"/>
    <w:lvl w:ilvl="0" w:tplc="7270C72E">
      <w:start w:val="1"/>
      <w:numFmt w:val="upperRoman"/>
      <w:lvlText w:val="%1."/>
      <w:lvlJc w:val="left"/>
      <w:pPr>
        <w:tabs>
          <w:tab w:val="num" w:pos="2136"/>
        </w:tabs>
        <w:ind w:left="2136" w:hanging="720"/>
      </w:pPr>
      <w:rPr>
        <w:rFonts w:hint="default"/>
      </w:rPr>
    </w:lvl>
    <w:lvl w:ilvl="1" w:tplc="DB12E9C8">
      <w:start w:val="3"/>
      <w:numFmt w:val="decimal"/>
      <w:lvlText w:val="%2."/>
      <w:lvlJc w:val="left"/>
      <w:pPr>
        <w:tabs>
          <w:tab w:val="num" w:pos="2496"/>
        </w:tabs>
        <w:ind w:left="2496" w:hanging="360"/>
      </w:pPr>
      <w:rPr>
        <w:rFonts w:hint="default"/>
      </w:r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0">
    <w:nsid w:val="4DCF34CB"/>
    <w:multiLevelType w:val="hybridMultilevel"/>
    <w:tmpl w:val="6644CB76"/>
    <w:lvl w:ilvl="0" w:tplc="20AE2804">
      <w:start w:val="1"/>
      <w:numFmt w:val="lowerLetter"/>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6791FA9"/>
    <w:multiLevelType w:val="multilevel"/>
    <w:tmpl w:val="EBE2D74E"/>
    <w:lvl w:ilvl="0">
      <w:start w:val="5"/>
      <w:numFmt w:val="decimal"/>
      <w:lvlText w:val="%1."/>
      <w:lvlJc w:val="left"/>
      <w:pPr>
        <w:ind w:left="380" w:hanging="38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572C032F"/>
    <w:multiLevelType w:val="multilevel"/>
    <w:tmpl w:val="922C44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33"/>
        </w:tabs>
        <w:ind w:left="1533" w:hanging="825"/>
      </w:pPr>
      <w:rPr>
        <w:rFonts w:hint="default"/>
      </w:rPr>
    </w:lvl>
    <w:lvl w:ilvl="2">
      <w:start w:val="1"/>
      <w:numFmt w:val="decimal"/>
      <w:isLgl/>
      <w:lvlText w:val="%1.%2.%3."/>
      <w:lvlJc w:val="left"/>
      <w:pPr>
        <w:tabs>
          <w:tab w:val="num" w:pos="1881"/>
        </w:tabs>
        <w:ind w:left="1881" w:hanging="825"/>
      </w:pPr>
      <w:rPr>
        <w:rFonts w:hint="default"/>
      </w:rPr>
    </w:lvl>
    <w:lvl w:ilvl="3">
      <w:start w:val="1"/>
      <w:numFmt w:val="decimal"/>
      <w:isLgl/>
      <w:lvlText w:val="%1.%2.%3.%4."/>
      <w:lvlJc w:val="left"/>
      <w:pPr>
        <w:tabs>
          <w:tab w:val="num" w:pos="2229"/>
        </w:tabs>
        <w:ind w:left="2229" w:hanging="825"/>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nsid w:val="59670665"/>
    <w:multiLevelType w:val="hybridMultilevel"/>
    <w:tmpl w:val="67D61964"/>
    <w:lvl w:ilvl="0" w:tplc="55807532">
      <w:start w:val="1"/>
      <w:numFmt w:val="bullet"/>
      <w:lvlText w:val="-"/>
      <w:lvlJc w:val="left"/>
      <w:pPr>
        <w:tabs>
          <w:tab w:val="num" w:pos="3192"/>
        </w:tabs>
        <w:ind w:left="3192" w:hanging="360"/>
      </w:pPr>
      <w:rPr>
        <w:rFonts w:ascii="Times New Roman" w:eastAsia="Times New Roman" w:hAnsi="Times New Roman" w:cs="Times New Roman" w:hint="default"/>
      </w:rPr>
    </w:lvl>
    <w:lvl w:ilvl="1" w:tplc="040C0003" w:tentative="1">
      <w:start w:val="1"/>
      <w:numFmt w:val="bullet"/>
      <w:lvlText w:val="o"/>
      <w:lvlJc w:val="left"/>
      <w:pPr>
        <w:tabs>
          <w:tab w:val="num" w:pos="3912"/>
        </w:tabs>
        <w:ind w:left="3912" w:hanging="360"/>
      </w:pPr>
      <w:rPr>
        <w:rFonts w:ascii="Courier New" w:hAnsi="Courier New" w:cs="Courier New"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24">
    <w:nsid w:val="5BCD00D2"/>
    <w:multiLevelType w:val="multilevel"/>
    <w:tmpl w:val="26CA55F6"/>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25">
    <w:nsid w:val="5C306427"/>
    <w:multiLevelType w:val="hybridMultilevel"/>
    <w:tmpl w:val="F6E2CA90"/>
    <w:lvl w:ilvl="0" w:tplc="984AB792">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E4083D"/>
    <w:multiLevelType w:val="hybridMultilevel"/>
    <w:tmpl w:val="3DCE690C"/>
    <w:lvl w:ilvl="0" w:tplc="97A064D2">
      <w:start w:val="1"/>
      <w:numFmt w:val="upperRoman"/>
      <w:lvlText w:val="%1."/>
      <w:lvlJc w:val="left"/>
      <w:pPr>
        <w:tabs>
          <w:tab w:val="num" w:pos="2136"/>
        </w:tabs>
        <w:ind w:left="2136" w:hanging="72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7">
    <w:nsid w:val="624127F4"/>
    <w:multiLevelType w:val="hybridMultilevel"/>
    <w:tmpl w:val="5978D4D2"/>
    <w:lvl w:ilvl="0" w:tplc="05B44658">
      <w:start w:val="1"/>
      <w:numFmt w:val="decimal"/>
      <w:lvlText w:val="%1."/>
      <w:lvlJc w:val="left"/>
      <w:pPr>
        <w:tabs>
          <w:tab w:val="num" w:pos="1065"/>
        </w:tabs>
        <w:ind w:left="1065" w:hanging="360"/>
      </w:pPr>
      <w:rPr>
        <w:rFonts w:asciiTheme="minorHAnsi" w:hAnsiTheme="minorHAnsi" w:hint="default"/>
        <w:sz w:val="24"/>
        <w:szCs w:val="24"/>
      </w:rPr>
    </w:lvl>
    <w:lvl w:ilvl="1" w:tplc="CA8ACD7A">
      <w:start w:val="1"/>
      <w:numFmt w:val="lowerLetter"/>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8">
    <w:nsid w:val="64FE21B5"/>
    <w:multiLevelType w:val="multilevel"/>
    <w:tmpl w:val="B1000410"/>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70F026B"/>
    <w:multiLevelType w:val="hybridMultilevel"/>
    <w:tmpl w:val="8D4E646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B724839"/>
    <w:multiLevelType w:val="hybridMultilevel"/>
    <w:tmpl w:val="F1A275F2"/>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338E5D84">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CC80F78"/>
    <w:multiLevelType w:val="multilevel"/>
    <w:tmpl w:val="183296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nsid w:val="6CE13D21"/>
    <w:multiLevelType w:val="hybridMultilevel"/>
    <w:tmpl w:val="F1FA90C2"/>
    <w:lvl w:ilvl="0" w:tplc="040C000F">
      <w:start w:val="1"/>
      <w:numFmt w:val="decimal"/>
      <w:lvlText w:val="%1."/>
      <w:lvlJc w:val="left"/>
      <w:pPr>
        <w:tabs>
          <w:tab w:val="num" w:pos="720"/>
        </w:tabs>
        <w:ind w:left="720" w:hanging="360"/>
      </w:pPr>
      <w:rPr>
        <w:rFonts w:hint="default"/>
      </w:rPr>
    </w:lvl>
    <w:lvl w:ilvl="1" w:tplc="C84E094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EB72522"/>
    <w:multiLevelType w:val="hybridMultilevel"/>
    <w:tmpl w:val="8E1C5200"/>
    <w:lvl w:ilvl="0" w:tplc="040C000F">
      <w:start w:val="1"/>
      <w:numFmt w:val="decimal"/>
      <w:lvlText w:val="%1."/>
      <w:lvlJc w:val="left"/>
      <w:pPr>
        <w:tabs>
          <w:tab w:val="num" w:pos="720"/>
        </w:tabs>
        <w:ind w:left="720" w:hanging="360"/>
      </w:pPr>
      <w:rPr>
        <w:rFonts w:hint="default"/>
      </w:rPr>
    </w:lvl>
    <w:lvl w:ilvl="1" w:tplc="20CA42AA">
      <w:start w:val="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01D5D73"/>
    <w:multiLevelType w:val="hybridMultilevel"/>
    <w:tmpl w:val="73B086A8"/>
    <w:lvl w:ilvl="0" w:tplc="807EDE4C">
      <w:start w:val="1"/>
      <w:numFmt w:val="lowerLetter"/>
      <w:lvlText w:val="%1."/>
      <w:lvlJc w:val="left"/>
      <w:pPr>
        <w:tabs>
          <w:tab w:val="num" w:pos="1068"/>
        </w:tabs>
        <w:ind w:left="1068" w:hanging="360"/>
      </w:pPr>
      <w:rPr>
        <w:rFonts w:ascii="Times New Roman" w:eastAsia="Times New Roman" w:hAnsi="Times New Roman" w:cs="Times New Roman"/>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5">
    <w:nsid w:val="792437A4"/>
    <w:multiLevelType w:val="hybridMultilevel"/>
    <w:tmpl w:val="A380DE96"/>
    <w:lvl w:ilvl="0" w:tplc="040C000F">
      <w:start w:val="1"/>
      <w:numFmt w:val="decimal"/>
      <w:lvlText w:val="%1."/>
      <w:lvlJc w:val="left"/>
      <w:pPr>
        <w:tabs>
          <w:tab w:val="num" w:pos="720"/>
        </w:tabs>
        <w:ind w:left="720" w:hanging="360"/>
      </w:pPr>
      <w:rPr>
        <w:rFonts w:hint="default"/>
      </w:rPr>
    </w:lvl>
    <w:lvl w:ilvl="1" w:tplc="CDAE2236">
      <w:start w:val="1"/>
      <w:numFmt w:val="lowerLetter"/>
      <w:lvlText w:val="%2."/>
      <w:lvlJc w:val="left"/>
      <w:pPr>
        <w:tabs>
          <w:tab w:val="num" w:pos="1440"/>
        </w:tabs>
        <w:ind w:left="1440" w:hanging="360"/>
      </w:pPr>
      <w:rPr>
        <w:rFonts w:asciiTheme="minorHAnsi" w:eastAsia="Times New Roman" w:hAnsiTheme="minorHAnsi"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C325A1C"/>
    <w:multiLevelType w:val="multilevel"/>
    <w:tmpl w:val="3AB2485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37">
    <w:nsid w:val="7C424321"/>
    <w:multiLevelType w:val="hybridMultilevel"/>
    <w:tmpl w:val="B100D1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C78656E"/>
    <w:multiLevelType w:val="hybridMultilevel"/>
    <w:tmpl w:val="1DCA1E0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7"/>
  </w:num>
  <w:num w:numId="2">
    <w:abstractNumId w:val="13"/>
  </w:num>
  <w:num w:numId="3">
    <w:abstractNumId w:val="17"/>
  </w:num>
  <w:num w:numId="4">
    <w:abstractNumId w:val="35"/>
  </w:num>
  <w:num w:numId="5">
    <w:abstractNumId w:val="22"/>
  </w:num>
  <w:num w:numId="6">
    <w:abstractNumId w:val="12"/>
  </w:num>
  <w:num w:numId="7">
    <w:abstractNumId w:val="9"/>
  </w:num>
  <w:num w:numId="8">
    <w:abstractNumId w:val="33"/>
  </w:num>
  <w:num w:numId="9">
    <w:abstractNumId w:val="20"/>
  </w:num>
  <w:num w:numId="10">
    <w:abstractNumId w:val="29"/>
  </w:num>
  <w:num w:numId="11">
    <w:abstractNumId w:val="2"/>
  </w:num>
  <w:num w:numId="12">
    <w:abstractNumId w:val="38"/>
  </w:num>
  <w:num w:numId="13">
    <w:abstractNumId w:val="34"/>
  </w:num>
  <w:num w:numId="14">
    <w:abstractNumId w:val="0"/>
  </w:num>
  <w:num w:numId="15">
    <w:abstractNumId w:val="10"/>
  </w:num>
  <w:num w:numId="16">
    <w:abstractNumId w:val="27"/>
  </w:num>
  <w:num w:numId="17">
    <w:abstractNumId w:val="30"/>
  </w:num>
  <w:num w:numId="18">
    <w:abstractNumId w:val="19"/>
  </w:num>
  <w:num w:numId="19">
    <w:abstractNumId w:val="23"/>
  </w:num>
  <w:num w:numId="20">
    <w:abstractNumId w:val="3"/>
  </w:num>
  <w:num w:numId="21">
    <w:abstractNumId w:val="32"/>
  </w:num>
  <w:num w:numId="22">
    <w:abstractNumId w:val="26"/>
  </w:num>
  <w:num w:numId="23">
    <w:abstractNumId w:val="5"/>
  </w:num>
  <w:num w:numId="24">
    <w:abstractNumId w:val="31"/>
  </w:num>
  <w:num w:numId="25">
    <w:abstractNumId w:val="6"/>
  </w:num>
  <w:num w:numId="26">
    <w:abstractNumId w:val="1"/>
  </w:num>
  <w:num w:numId="27">
    <w:abstractNumId w:val="16"/>
  </w:num>
  <w:num w:numId="28">
    <w:abstractNumId w:val="36"/>
  </w:num>
  <w:num w:numId="29">
    <w:abstractNumId w:val="11"/>
  </w:num>
  <w:num w:numId="30">
    <w:abstractNumId w:val="15"/>
  </w:num>
  <w:num w:numId="31">
    <w:abstractNumId w:val="24"/>
  </w:num>
  <w:num w:numId="32">
    <w:abstractNumId w:val="14"/>
  </w:num>
  <w:num w:numId="33">
    <w:abstractNumId w:val="28"/>
  </w:num>
  <w:num w:numId="34">
    <w:abstractNumId w:val="7"/>
  </w:num>
  <w:num w:numId="35">
    <w:abstractNumId w:val="18"/>
  </w:num>
  <w:num w:numId="36">
    <w:abstractNumId w:val="25"/>
  </w:num>
  <w:num w:numId="37">
    <w:abstractNumId w:val="8"/>
  </w:num>
  <w:num w:numId="38">
    <w:abstractNumId w:val="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4E"/>
    <w:rsid w:val="00006941"/>
    <w:rsid w:val="000207CF"/>
    <w:rsid w:val="000975A0"/>
    <w:rsid w:val="00097D27"/>
    <w:rsid w:val="000D3BC5"/>
    <w:rsid w:val="000D55E4"/>
    <w:rsid w:val="000D56ED"/>
    <w:rsid w:val="000F4452"/>
    <w:rsid w:val="00103F11"/>
    <w:rsid w:val="0010567C"/>
    <w:rsid w:val="00143856"/>
    <w:rsid w:val="001933FA"/>
    <w:rsid w:val="001A5C17"/>
    <w:rsid w:val="001A66A4"/>
    <w:rsid w:val="001C6093"/>
    <w:rsid w:val="001D0A79"/>
    <w:rsid w:val="001F653B"/>
    <w:rsid w:val="00203FD8"/>
    <w:rsid w:val="00245CE6"/>
    <w:rsid w:val="0025734F"/>
    <w:rsid w:val="00257B0C"/>
    <w:rsid w:val="00274332"/>
    <w:rsid w:val="002B2A80"/>
    <w:rsid w:val="002C6B7C"/>
    <w:rsid w:val="002D7C0B"/>
    <w:rsid w:val="00356137"/>
    <w:rsid w:val="003914BC"/>
    <w:rsid w:val="003963A9"/>
    <w:rsid w:val="003A2352"/>
    <w:rsid w:val="003B154E"/>
    <w:rsid w:val="003D3192"/>
    <w:rsid w:val="00425A1B"/>
    <w:rsid w:val="004416D2"/>
    <w:rsid w:val="00490E0E"/>
    <w:rsid w:val="004A26C0"/>
    <w:rsid w:val="004C0718"/>
    <w:rsid w:val="004D22F5"/>
    <w:rsid w:val="004E57A0"/>
    <w:rsid w:val="00503900"/>
    <w:rsid w:val="00516446"/>
    <w:rsid w:val="0056354E"/>
    <w:rsid w:val="00566740"/>
    <w:rsid w:val="005A0101"/>
    <w:rsid w:val="006046BF"/>
    <w:rsid w:val="0062606C"/>
    <w:rsid w:val="006340A6"/>
    <w:rsid w:val="006D372F"/>
    <w:rsid w:val="006D687D"/>
    <w:rsid w:val="006F1073"/>
    <w:rsid w:val="00706335"/>
    <w:rsid w:val="0070756F"/>
    <w:rsid w:val="00726CAB"/>
    <w:rsid w:val="00727D98"/>
    <w:rsid w:val="007B65D4"/>
    <w:rsid w:val="007C0058"/>
    <w:rsid w:val="007C528D"/>
    <w:rsid w:val="007D71DC"/>
    <w:rsid w:val="007E6B17"/>
    <w:rsid w:val="00813955"/>
    <w:rsid w:val="0083618F"/>
    <w:rsid w:val="00837B3A"/>
    <w:rsid w:val="00845442"/>
    <w:rsid w:val="0089188D"/>
    <w:rsid w:val="00896649"/>
    <w:rsid w:val="00905287"/>
    <w:rsid w:val="00916FE2"/>
    <w:rsid w:val="009276BE"/>
    <w:rsid w:val="009300F6"/>
    <w:rsid w:val="009338B3"/>
    <w:rsid w:val="00947115"/>
    <w:rsid w:val="0096413F"/>
    <w:rsid w:val="00982D48"/>
    <w:rsid w:val="00984DDC"/>
    <w:rsid w:val="009A2D16"/>
    <w:rsid w:val="009C3314"/>
    <w:rsid w:val="00A172AE"/>
    <w:rsid w:val="00A25125"/>
    <w:rsid w:val="00A65907"/>
    <w:rsid w:val="00A7698D"/>
    <w:rsid w:val="00AC06CE"/>
    <w:rsid w:val="00B10E4A"/>
    <w:rsid w:val="00B11C4D"/>
    <w:rsid w:val="00B1621E"/>
    <w:rsid w:val="00B43AA7"/>
    <w:rsid w:val="00B52D2D"/>
    <w:rsid w:val="00B80335"/>
    <w:rsid w:val="00BB071A"/>
    <w:rsid w:val="00BD2F2C"/>
    <w:rsid w:val="00C61382"/>
    <w:rsid w:val="00C66BC4"/>
    <w:rsid w:val="00C74020"/>
    <w:rsid w:val="00C84100"/>
    <w:rsid w:val="00C94701"/>
    <w:rsid w:val="00CA13D1"/>
    <w:rsid w:val="00CB38AA"/>
    <w:rsid w:val="00CB39CD"/>
    <w:rsid w:val="00CC4816"/>
    <w:rsid w:val="00D67D36"/>
    <w:rsid w:val="00D76062"/>
    <w:rsid w:val="00DB3D8A"/>
    <w:rsid w:val="00DB77AF"/>
    <w:rsid w:val="00E048E4"/>
    <w:rsid w:val="00E1053D"/>
    <w:rsid w:val="00E1648E"/>
    <w:rsid w:val="00E3658D"/>
    <w:rsid w:val="00E4719C"/>
    <w:rsid w:val="00EA4402"/>
    <w:rsid w:val="00EC0194"/>
    <w:rsid w:val="00EC37A5"/>
    <w:rsid w:val="00ED25E5"/>
    <w:rsid w:val="00F372FD"/>
    <w:rsid w:val="00F77D28"/>
    <w:rsid w:val="00F93AF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F4D34"/>
  <w14:defaultImageDpi w14:val="300"/>
  <w15:docId w15:val="{ED3028BE-0016-4C84-AD3E-A936D876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4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54E"/>
    <w:pPr>
      <w:ind w:left="720"/>
      <w:contextualSpacing/>
    </w:pPr>
  </w:style>
  <w:style w:type="character" w:styleId="Lienhypertexte">
    <w:name w:val="Hyperlink"/>
    <w:basedOn w:val="Policepardfaut"/>
    <w:unhideWhenUsed/>
    <w:rsid w:val="003B154E"/>
    <w:rPr>
      <w:color w:val="0000FF" w:themeColor="hyperlink"/>
      <w:u w:val="single"/>
    </w:rPr>
  </w:style>
  <w:style w:type="paragraph" w:styleId="En-tte">
    <w:name w:val="header"/>
    <w:basedOn w:val="Normal"/>
    <w:link w:val="En-tteCar"/>
    <w:rsid w:val="003B154E"/>
    <w:pPr>
      <w:tabs>
        <w:tab w:val="center" w:pos="4153"/>
        <w:tab w:val="right" w:pos="8306"/>
      </w:tabs>
    </w:pPr>
  </w:style>
  <w:style w:type="character" w:customStyle="1" w:styleId="En-tteCar">
    <w:name w:val="En-tête Car"/>
    <w:basedOn w:val="Policepardfaut"/>
    <w:link w:val="En-tte"/>
    <w:rsid w:val="003B154E"/>
    <w:rPr>
      <w:rFonts w:ascii="Times New Roman" w:eastAsia="Times New Roman" w:hAnsi="Times New Roman" w:cs="Times New Roman"/>
    </w:rPr>
  </w:style>
  <w:style w:type="character" w:styleId="Numrodepage">
    <w:name w:val="page number"/>
    <w:basedOn w:val="Policepardfaut"/>
    <w:rsid w:val="003B154E"/>
  </w:style>
  <w:style w:type="paragraph" w:styleId="Notedebasdepage">
    <w:name w:val="footnote text"/>
    <w:basedOn w:val="Normal"/>
    <w:link w:val="NotedebasdepageCar"/>
    <w:rsid w:val="003B154E"/>
    <w:rPr>
      <w:rFonts w:ascii="Tms Rmn" w:eastAsia="PMingLiU" w:hAnsi="Tms Rmn" w:cs="Tms Rmn"/>
      <w:color w:val="000000"/>
      <w:sz w:val="20"/>
      <w:szCs w:val="20"/>
      <w:lang w:val="en-US"/>
    </w:rPr>
  </w:style>
  <w:style w:type="character" w:customStyle="1" w:styleId="NotedebasdepageCar">
    <w:name w:val="Note de bas de page Car"/>
    <w:basedOn w:val="Policepardfaut"/>
    <w:link w:val="Notedebasdepage"/>
    <w:rsid w:val="003B154E"/>
    <w:rPr>
      <w:rFonts w:ascii="Tms Rmn" w:eastAsia="PMingLiU" w:hAnsi="Tms Rmn" w:cs="Tms Rmn"/>
      <w:color w:val="000000"/>
      <w:sz w:val="20"/>
      <w:szCs w:val="20"/>
      <w:lang w:val="en-US"/>
    </w:rPr>
  </w:style>
  <w:style w:type="character" w:styleId="Lienhypertextesuivivisit">
    <w:name w:val="FollowedHyperlink"/>
    <w:basedOn w:val="Policepardfaut"/>
    <w:uiPriority w:val="99"/>
    <w:semiHidden/>
    <w:unhideWhenUsed/>
    <w:rsid w:val="00D76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porient.org/node/1035" TargetMode="External"/><Relationship Id="rId13" Type="http://schemas.openxmlformats.org/officeDocument/2006/relationships/hyperlink" Target="http://ifpo.revues.org/1198" TargetMode="External"/><Relationship Id="rId3" Type="http://schemas.openxmlformats.org/officeDocument/2006/relationships/settings" Target="settings.xml"/><Relationship Id="rId7" Type="http://schemas.openxmlformats.org/officeDocument/2006/relationships/hyperlink" Target="mailto:n.meouchy@ifporient.org" TargetMode="External"/><Relationship Id="rId12" Type="http://schemas.openxmlformats.org/officeDocument/2006/relationships/hyperlink" Target="http://ifpo.hypotheses.org/33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hmardutho.org/index.php/download/font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fao.egnet.net/publications/outils/polices" TargetMode="External"/><Relationship Id="rId4" Type="http://schemas.openxmlformats.org/officeDocument/2006/relationships/webSettings" Target="webSettings.xml"/><Relationship Id="rId9" Type="http://schemas.openxmlformats.org/officeDocument/2006/relationships/hyperlink" Target="http://scripts.sil.org/Gentiu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5324</Words>
  <Characters>29282</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PAOLI</dc:creator>
  <cp:keywords/>
  <dc:description/>
  <cp:lastModifiedBy>Thierry Buquet</cp:lastModifiedBy>
  <cp:revision>5</cp:revision>
  <cp:lastPrinted>2012-07-19T13:58:00Z</cp:lastPrinted>
  <dcterms:created xsi:type="dcterms:W3CDTF">2012-07-19T13:59:00Z</dcterms:created>
  <dcterms:modified xsi:type="dcterms:W3CDTF">2015-02-20T13:30:00Z</dcterms:modified>
</cp:coreProperties>
</file>